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Look w:val="04A0" w:firstRow="1" w:lastRow="0" w:firstColumn="1" w:lastColumn="0" w:noHBand="0" w:noVBand="1"/>
      </w:tblPr>
      <w:tblGrid>
        <w:gridCol w:w="8389"/>
      </w:tblGrid>
      <w:tr w:rsidR="006E229D" w:rsidRPr="006E229D" w:rsidTr="00D673CB">
        <w:tc>
          <w:tcPr>
            <w:tcW w:w="7672" w:type="dxa"/>
            <w:tcMar>
              <w:top w:w="216" w:type="dxa"/>
              <w:left w:w="115" w:type="dxa"/>
              <w:bottom w:w="216" w:type="dxa"/>
              <w:right w:w="115" w:type="dxa"/>
            </w:tcMar>
          </w:tcPr>
          <w:p w:rsidR="006E229D" w:rsidRPr="006E229D" w:rsidRDefault="006E229D" w:rsidP="006E229D">
            <w:pPr>
              <w:pStyle w:val="NoSpacing"/>
              <w:rPr>
                <w:rFonts w:ascii="Arial" w:eastAsia="Times New Roman" w:hAnsi="Arial"/>
                <w:sz w:val="24"/>
                <w:szCs w:val="24"/>
              </w:rPr>
            </w:pPr>
            <w:bookmarkStart w:id="0" w:name="_GoBack"/>
            <w:bookmarkEnd w:id="0"/>
            <w:r w:rsidRPr="006E229D">
              <w:rPr>
                <w:rFonts w:ascii="Arial" w:hAnsi="Arial"/>
                <w:color w:val="003F77"/>
                <w:sz w:val="44"/>
                <w:szCs w:val="24"/>
              </w:rPr>
              <w:t xml:space="preserve">Housing Services Local Letting Plan  </w:t>
            </w:r>
          </w:p>
        </w:tc>
      </w:tr>
      <w:tr w:rsidR="006E229D" w:rsidRPr="006E229D" w:rsidTr="00D673CB">
        <w:tc>
          <w:tcPr>
            <w:tcW w:w="7672" w:type="dxa"/>
          </w:tcPr>
          <w:p w:rsidR="006E229D" w:rsidRPr="006E229D" w:rsidRDefault="001B58BC" w:rsidP="0083434A">
            <w:pPr>
              <w:pStyle w:val="NoSpacing"/>
              <w:rPr>
                <w:rFonts w:ascii="Arial" w:eastAsia="Times New Roman" w:hAnsi="Arial"/>
                <w:color w:val="4F81BD"/>
                <w:sz w:val="24"/>
                <w:szCs w:val="24"/>
              </w:rPr>
            </w:pPr>
            <w:r>
              <w:rPr>
                <w:rFonts w:ascii="Arial" w:hAnsi="Arial"/>
                <w:color w:val="6689CC"/>
                <w:sz w:val="40"/>
                <w:szCs w:val="24"/>
                <w:lang w:val="en-GB"/>
              </w:rPr>
              <w:t>B</w:t>
            </w:r>
            <w:r w:rsidR="0083434A">
              <w:rPr>
                <w:rFonts w:ascii="Arial" w:hAnsi="Arial"/>
                <w:color w:val="6689CC"/>
                <w:sz w:val="40"/>
                <w:szCs w:val="24"/>
                <w:lang w:val="en-GB"/>
              </w:rPr>
              <w:t xml:space="preserve">ath City </w:t>
            </w:r>
            <w:r w:rsidR="00CC1548">
              <w:rPr>
                <w:rFonts w:ascii="Arial" w:hAnsi="Arial"/>
                <w:color w:val="6689CC"/>
                <w:sz w:val="40"/>
                <w:szCs w:val="24"/>
                <w:lang w:val="en-GB"/>
              </w:rPr>
              <w:t>Centre</w:t>
            </w:r>
          </w:p>
        </w:tc>
      </w:tr>
      <w:tr w:rsidR="006E229D" w:rsidRPr="006E229D" w:rsidTr="00D673CB">
        <w:trPr>
          <w:trHeight w:val="1646"/>
        </w:trPr>
        <w:tc>
          <w:tcPr>
            <w:tcW w:w="7672" w:type="dxa"/>
            <w:tcMar>
              <w:top w:w="216" w:type="dxa"/>
              <w:left w:w="115" w:type="dxa"/>
              <w:bottom w:w="216" w:type="dxa"/>
              <w:right w:w="115" w:type="dxa"/>
            </w:tcMar>
          </w:tcPr>
          <w:p w:rsidR="006E229D" w:rsidRPr="006E229D" w:rsidRDefault="006E229D" w:rsidP="00640CAB">
            <w:pPr>
              <w:pStyle w:val="NoSpacing"/>
              <w:rPr>
                <w:rFonts w:ascii="Arial" w:eastAsia="Times New Roman" w:hAnsi="Arial"/>
                <w:sz w:val="24"/>
                <w:szCs w:val="24"/>
              </w:rPr>
            </w:pPr>
            <w:r w:rsidRPr="006E229D">
              <w:rPr>
                <w:rFonts w:ascii="Arial" w:hAnsi="Arial"/>
                <w:color w:val="6689CC"/>
                <w:sz w:val="28"/>
                <w:szCs w:val="24"/>
              </w:rPr>
              <w:t xml:space="preserve">A local letting </w:t>
            </w:r>
            <w:r w:rsidR="008C4950">
              <w:rPr>
                <w:rFonts w:ascii="Arial" w:hAnsi="Arial"/>
                <w:color w:val="6689CC"/>
                <w:sz w:val="28"/>
                <w:szCs w:val="24"/>
              </w:rPr>
              <w:t>plan</w:t>
            </w:r>
            <w:r w:rsidRPr="006E229D">
              <w:rPr>
                <w:rFonts w:ascii="Arial" w:hAnsi="Arial"/>
                <w:color w:val="6689CC"/>
                <w:sz w:val="28"/>
                <w:szCs w:val="24"/>
              </w:rPr>
              <w:t xml:space="preserve"> is an agreement between </w:t>
            </w:r>
            <w:r w:rsidR="00640CAB">
              <w:rPr>
                <w:rFonts w:ascii="Arial" w:hAnsi="Arial"/>
                <w:color w:val="6689CC"/>
                <w:sz w:val="28"/>
                <w:szCs w:val="24"/>
              </w:rPr>
              <w:t>Housing Services</w:t>
            </w:r>
            <w:r w:rsidRPr="006E229D">
              <w:rPr>
                <w:rFonts w:ascii="Arial" w:hAnsi="Arial"/>
                <w:color w:val="6689CC"/>
                <w:sz w:val="28"/>
                <w:szCs w:val="24"/>
              </w:rPr>
              <w:t xml:space="preserve"> and a </w:t>
            </w:r>
            <w:r w:rsidR="008C4950">
              <w:rPr>
                <w:rFonts w:ascii="Arial" w:hAnsi="Arial"/>
                <w:color w:val="6689CC"/>
                <w:sz w:val="28"/>
                <w:szCs w:val="24"/>
              </w:rPr>
              <w:t>housing</w:t>
            </w:r>
            <w:r w:rsidRPr="006E229D">
              <w:rPr>
                <w:rFonts w:ascii="Arial" w:hAnsi="Arial"/>
                <w:color w:val="6689CC"/>
                <w:sz w:val="28"/>
                <w:szCs w:val="24"/>
              </w:rPr>
              <w:t xml:space="preserve"> provider.  It decides how properties will be allocated in certain defined geographical areas.  Local lettings </w:t>
            </w:r>
            <w:r w:rsidR="008C4950">
              <w:rPr>
                <w:rFonts w:ascii="Arial" w:hAnsi="Arial"/>
                <w:color w:val="6689CC"/>
                <w:sz w:val="28"/>
                <w:szCs w:val="24"/>
              </w:rPr>
              <w:t>plans</w:t>
            </w:r>
            <w:r w:rsidRPr="006E229D">
              <w:rPr>
                <w:rFonts w:ascii="Arial" w:hAnsi="Arial"/>
                <w:color w:val="6689CC"/>
                <w:sz w:val="28"/>
                <w:szCs w:val="24"/>
              </w:rPr>
              <w:t xml:space="preserve"> will only be used in exceptional circumstances, to meet specific local issues within an area.  </w:t>
            </w:r>
          </w:p>
        </w:tc>
      </w:tr>
    </w:tbl>
    <w:p w:rsidR="006E229D" w:rsidRPr="006E229D" w:rsidRDefault="006E229D">
      <w:pPr>
        <w:rPr>
          <w:rFonts w:cs="Arial"/>
        </w:rPr>
      </w:pPr>
    </w:p>
    <w:p w:rsidR="006E229D" w:rsidRPr="006E229D" w:rsidRDefault="006E229D">
      <w:pPr>
        <w:rPr>
          <w:rFonts w:cs="Arial"/>
        </w:rPr>
      </w:pPr>
    </w:p>
    <w:p w:rsidR="006E229D" w:rsidRPr="006E229D" w:rsidRDefault="006E229D">
      <w:pPr>
        <w:rPr>
          <w:rFonts w:cs="Arial"/>
        </w:rPr>
      </w:pPr>
    </w:p>
    <w:tbl>
      <w:tblPr>
        <w:tblpPr w:leftFromText="187" w:rightFromText="187" w:vertAnchor="page" w:horzAnchor="margin" w:tblpXSpec="center" w:tblpY="7772"/>
        <w:tblW w:w="4000" w:type="pct"/>
        <w:tblLook w:val="04A0" w:firstRow="1" w:lastRow="0" w:firstColumn="1" w:lastColumn="0" w:noHBand="0" w:noVBand="1"/>
      </w:tblPr>
      <w:tblGrid>
        <w:gridCol w:w="8389"/>
      </w:tblGrid>
      <w:tr w:rsidR="006E229D" w:rsidRPr="006E229D" w:rsidTr="00D673CB">
        <w:tc>
          <w:tcPr>
            <w:tcW w:w="8389" w:type="dxa"/>
            <w:tcMar>
              <w:top w:w="216" w:type="dxa"/>
              <w:left w:w="115" w:type="dxa"/>
              <w:bottom w:w="216" w:type="dxa"/>
              <w:right w:w="115" w:type="dxa"/>
            </w:tcMar>
          </w:tcPr>
          <w:p w:rsidR="006E229D" w:rsidRPr="006E229D" w:rsidRDefault="00CD5592" w:rsidP="001B58BC">
            <w:pPr>
              <w:pStyle w:val="NoSpacing"/>
              <w:rPr>
                <w:rFonts w:ascii="Arial" w:hAnsi="Arial"/>
                <w:color w:val="4F81BD"/>
                <w:sz w:val="24"/>
                <w:szCs w:val="24"/>
              </w:rPr>
            </w:pPr>
            <w:r>
              <w:rPr>
                <w:rFonts w:ascii="Arial" w:hAnsi="Arial"/>
                <w:color w:val="4F81BD"/>
                <w:sz w:val="28"/>
                <w:szCs w:val="24"/>
              </w:rPr>
              <w:t xml:space="preserve">Published </w:t>
            </w:r>
            <w:r w:rsidR="0083434A">
              <w:rPr>
                <w:rFonts w:ascii="Arial" w:hAnsi="Arial"/>
                <w:color w:val="4F81BD"/>
                <w:sz w:val="28"/>
                <w:szCs w:val="24"/>
              </w:rPr>
              <w:t>December 2016</w:t>
            </w:r>
          </w:p>
        </w:tc>
      </w:tr>
    </w:tbl>
    <w:p w:rsidR="006E229D" w:rsidRPr="006E229D" w:rsidRDefault="006E229D">
      <w:pPr>
        <w:rPr>
          <w:rFonts w:cs="Arial"/>
          <w:bCs/>
          <w:color w:val="6689CC"/>
          <w:lang w:val="en-US" w:eastAsia="ja-JP"/>
        </w:rPr>
      </w:pPr>
      <w:r w:rsidRPr="006E229D">
        <w:rPr>
          <w:rFonts w:cs="Arial"/>
          <w:bCs/>
          <w:color w:val="6689CC"/>
          <w:lang w:val="en-US" w:eastAsia="ja-JP"/>
        </w:rPr>
        <w:t xml:space="preserve"> </w:t>
      </w:r>
      <w:r w:rsidRPr="006E229D">
        <w:rPr>
          <w:rFonts w:cs="Arial"/>
          <w:bCs/>
          <w:color w:val="6689CC"/>
          <w:lang w:val="en-US" w:eastAsia="ja-JP"/>
        </w:rPr>
        <w:br w:type="page"/>
      </w:r>
    </w:p>
    <w:p w:rsidR="006E229D" w:rsidRPr="006E229D" w:rsidRDefault="006E229D">
      <w:pPr>
        <w:rPr>
          <w:rFonts w:cs="Arial"/>
        </w:rPr>
      </w:pPr>
    </w:p>
    <w:p w:rsidR="00666226" w:rsidRPr="006E229D" w:rsidRDefault="00666226">
      <w:pPr>
        <w:rPr>
          <w:rFonts w:cs="Arial"/>
        </w:rPr>
      </w:pPr>
    </w:p>
    <w:p w:rsidR="00B52B88" w:rsidRPr="006E229D" w:rsidRDefault="00B52B88">
      <w:pPr>
        <w:rPr>
          <w:rFonts w:cs="Arial"/>
        </w:rPr>
      </w:pPr>
    </w:p>
    <w:p w:rsidR="00B52B88" w:rsidRPr="006E229D" w:rsidRDefault="00B52B88">
      <w:pPr>
        <w:rPr>
          <w:rFonts w:cs="Arial"/>
        </w:rPr>
      </w:pPr>
    </w:p>
    <w:p w:rsidR="00B52B88" w:rsidRPr="006E229D" w:rsidRDefault="00B52B88">
      <w:pPr>
        <w:rPr>
          <w:rFonts w:cs="Arial"/>
        </w:rPr>
      </w:pPr>
    </w:p>
    <w:p w:rsidR="00B52B88" w:rsidRPr="006E229D" w:rsidRDefault="00B52B88">
      <w:pPr>
        <w:rPr>
          <w:rFonts w:cs="Arial"/>
        </w:rPr>
      </w:pPr>
    </w:p>
    <w:p w:rsidR="00B52B88" w:rsidRPr="006E229D" w:rsidRDefault="00B52B88">
      <w:pPr>
        <w:rPr>
          <w:rFonts w:cs="Arial"/>
        </w:rPr>
      </w:pPr>
    </w:p>
    <w:tbl>
      <w:tblPr>
        <w:tblpPr w:leftFromText="187" w:rightFromText="187" w:vertAnchor="page" w:horzAnchor="margin" w:tblpX="250" w:tblpY="8344"/>
        <w:tblW w:w="4843" w:type="pct"/>
        <w:tblLook w:val="04A0" w:firstRow="1" w:lastRow="0" w:firstColumn="1" w:lastColumn="0" w:noHBand="0" w:noVBand="1"/>
      </w:tblPr>
      <w:tblGrid>
        <w:gridCol w:w="5009"/>
        <w:gridCol w:w="5134"/>
      </w:tblGrid>
      <w:tr w:rsidR="00411886" w:rsidRPr="006E229D" w:rsidTr="001B56FC">
        <w:trPr>
          <w:trHeight w:val="4881"/>
        </w:trPr>
        <w:tc>
          <w:tcPr>
            <w:tcW w:w="2469" w:type="pct"/>
          </w:tcPr>
          <w:p w:rsidR="00411886" w:rsidRPr="006E229D" w:rsidRDefault="00411886" w:rsidP="00B52B88">
            <w:pPr>
              <w:pStyle w:val="NoSpacing"/>
              <w:rPr>
                <w:rFonts w:ascii="Arial" w:hAnsi="Arial"/>
                <w:color w:val="003F77"/>
                <w:sz w:val="24"/>
                <w:szCs w:val="24"/>
              </w:rPr>
            </w:pPr>
          </w:p>
          <w:p w:rsidR="00411886" w:rsidRPr="002652DE" w:rsidRDefault="00411886" w:rsidP="00B52B88">
            <w:pPr>
              <w:pStyle w:val="NoSpacing"/>
              <w:rPr>
                <w:rFonts w:ascii="Arial" w:hAnsi="Arial"/>
                <w:bCs/>
                <w:color w:val="003F77"/>
                <w:sz w:val="24"/>
                <w:szCs w:val="24"/>
              </w:rPr>
            </w:pPr>
            <w:r w:rsidRPr="006E229D">
              <w:rPr>
                <w:rFonts w:ascii="Arial" w:hAnsi="Arial"/>
                <w:bCs/>
                <w:color w:val="003F77"/>
                <w:sz w:val="24"/>
                <w:szCs w:val="24"/>
              </w:rPr>
              <w:t xml:space="preserve">Bath </w:t>
            </w:r>
            <w:r w:rsidRPr="002652DE">
              <w:rPr>
                <w:rFonts w:ascii="Arial" w:hAnsi="Arial"/>
                <w:bCs/>
                <w:color w:val="003F77"/>
                <w:sz w:val="24"/>
                <w:szCs w:val="24"/>
              </w:rPr>
              <w:t>and North East Somerset Council</w:t>
            </w:r>
          </w:p>
          <w:p w:rsidR="00F321BD" w:rsidRDefault="00411886" w:rsidP="00B52B88">
            <w:pPr>
              <w:pStyle w:val="NoSpacing"/>
              <w:rPr>
                <w:rFonts w:ascii="Arial" w:hAnsi="Arial"/>
                <w:bCs/>
                <w:color w:val="003F77"/>
                <w:sz w:val="24"/>
                <w:szCs w:val="24"/>
              </w:rPr>
            </w:pPr>
            <w:r w:rsidRPr="002652DE">
              <w:rPr>
                <w:rFonts w:ascii="Arial" w:hAnsi="Arial"/>
                <w:bCs/>
                <w:color w:val="003F77"/>
                <w:sz w:val="24"/>
                <w:szCs w:val="24"/>
              </w:rPr>
              <w:t>Housing Services, PO Box 3343</w:t>
            </w:r>
            <w:r w:rsidR="00830D9D">
              <w:rPr>
                <w:rFonts w:ascii="Arial" w:hAnsi="Arial"/>
                <w:bCs/>
                <w:color w:val="003F77"/>
                <w:sz w:val="24"/>
                <w:szCs w:val="24"/>
              </w:rPr>
              <w:t>,</w:t>
            </w:r>
          </w:p>
          <w:p w:rsidR="00411886" w:rsidRPr="002652DE" w:rsidRDefault="00411886" w:rsidP="00B52B88">
            <w:pPr>
              <w:pStyle w:val="NoSpacing"/>
              <w:rPr>
                <w:rFonts w:ascii="Arial" w:hAnsi="Arial"/>
                <w:bCs/>
                <w:color w:val="003F77"/>
                <w:sz w:val="24"/>
                <w:szCs w:val="24"/>
              </w:rPr>
            </w:pPr>
            <w:r w:rsidRPr="002652DE">
              <w:rPr>
                <w:rFonts w:ascii="Arial" w:hAnsi="Arial"/>
                <w:bCs/>
                <w:color w:val="003F77"/>
                <w:sz w:val="24"/>
                <w:szCs w:val="24"/>
              </w:rPr>
              <w:t>Bath, BA1 2ZH</w:t>
            </w:r>
          </w:p>
          <w:p w:rsidR="00411886" w:rsidRPr="006E229D" w:rsidRDefault="00411886" w:rsidP="00B52B88">
            <w:pPr>
              <w:pStyle w:val="NoSpacing"/>
              <w:rPr>
                <w:rFonts w:ascii="Arial" w:hAnsi="Arial"/>
                <w:bCs/>
                <w:color w:val="003F77"/>
                <w:sz w:val="24"/>
                <w:szCs w:val="24"/>
              </w:rPr>
            </w:pPr>
          </w:p>
          <w:p w:rsidR="001B56FC" w:rsidRDefault="001B56FC" w:rsidP="00B52B88">
            <w:pPr>
              <w:pStyle w:val="NoSpacing"/>
              <w:rPr>
                <w:rFonts w:ascii="Arial" w:hAnsi="Arial"/>
                <w:bCs/>
                <w:color w:val="003F77"/>
                <w:sz w:val="24"/>
                <w:szCs w:val="24"/>
              </w:rPr>
            </w:pPr>
          </w:p>
          <w:p w:rsidR="00411886" w:rsidRPr="006E229D" w:rsidRDefault="00411886" w:rsidP="00B52B88">
            <w:pPr>
              <w:pStyle w:val="NoSpacing"/>
              <w:rPr>
                <w:rFonts w:ascii="Arial" w:hAnsi="Arial"/>
                <w:bCs/>
                <w:color w:val="003F77"/>
                <w:sz w:val="24"/>
                <w:szCs w:val="24"/>
              </w:rPr>
            </w:pPr>
            <w:r w:rsidRPr="006E229D">
              <w:rPr>
                <w:rFonts w:ascii="Arial" w:hAnsi="Arial"/>
                <w:bCs/>
                <w:color w:val="003F77"/>
                <w:sz w:val="24"/>
                <w:szCs w:val="24"/>
              </w:rPr>
              <w:t>Telephone: 01225 396118</w:t>
            </w:r>
          </w:p>
          <w:p w:rsidR="00411886" w:rsidRPr="006E229D" w:rsidRDefault="00411886" w:rsidP="00B52B88">
            <w:pPr>
              <w:pStyle w:val="NoSpacing"/>
              <w:rPr>
                <w:rFonts w:ascii="Arial" w:hAnsi="Arial"/>
                <w:bCs/>
                <w:color w:val="003F77"/>
                <w:sz w:val="24"/>
                <w:szCs w:val="24"/>
              </w:rPr>
            </w:pPr>
            <w:r w:rsidRPr="006E229D">
              <w:rPr>
                <w:rFonts w:ascii="Arial" w:hAnsi="Arial"/>
                <w:bCs/>
                <w:color w:val="003F77"/>
                <w:sz w:val="24"/>
                <w:szCs w:val="24"/>
              </w:rPr>
              <w:t>Fax: 01225 477839</w:t>
            </w:r>
          </w:p>
          <w:p w:rsidR="00411886" w:rsidRPr="006E229D" w:rsidRDefault="00411886" w:rsidP="00B52B88">
            <w:pPr>
              <w:overflowPunct w:val="0"/>
              <w:autoSpaceDE w:val="0"/>
              <w:autoSpaceDN w:val="0"/>
              <w:adjustRightInd w:val="0"/>
              <w:jc w:val="both"/>
              <w:textAlignment w:val="baseline"/>
              <w:rPr>
                <w:rFonts w:cs="Arial"/>
                <w:bCs/>
                <w:color w:val="003F77"/>
              </w:rPr>
            </w:pPr>
          </w:p>
          <w:p w:rsidR="00411886" w:rsidRPr="006E229D" w:rsidRDefault="00207D43" w:rsidP="00B52B88">
            <w:pPr>
              <w:pStyle w:val="NoSpacing"/>
              <w:rPr>
                <w:rStyle w:val="Hyperlink"/>
                <w:rFonts w:ascii="Arial" w:hAnsi="Arial"/>
                <w:bCs/>
                <w:color w:val="003F77"/>
                <w:sz w:val="24"/>
                <w:szCs w:val="24"/>
              </w:rPr>
            </w:pPr>
            <w:hyperlink r:id="rId9" w:history="1">
              <w:r w:rsidR="00411886" w:rsidRPr="006E229D">
                <w:rPr>
                  <w:rStyle w:val="Hyperlink"/>
                  <w:rFonts w:ascii="Arial" w:hAnsi="Arial"/>
                  <w:bCs/>
                  <w:color w:val="003F77"/>
                  <w:sz w:val="24"/>
                  <w:szCs w:val="24"/>
                </w:rPr>
                <w:t>Homesearch@Bathnes.gov.uk</w:t>
              </w:r>
            </w:hyperlink>
          </w:p>
          <w:p w:rsidR="00411886" w:rsidRPr="006E229D" w:rsidRDefault="00207D43" w:rsidP="00B52B88">
            <w:pPr>
              <w:pStyle w:val="NoSpacing"/>
              <w:rPr>
                <w:rStyle w:val="Hyperlink"/>
                <w:rFonts w:ascii="Arial" w:hAnsi="Arial"/>
                <w:bCs/>
                <w:color w:val="003F77"/>
                <w:sz w:val="24"/>
                <w:szCs w:val="24"/>
              </w:rPr>
            </w:pPr>
            <w:hyperlink r:id="rId10" w:history="1">
              <w:r w:rsidR="00411886" w:rsidRPr="006E229D">
                <w:rPr>
                  <w:rStyle w:val="Hyperlink"/>
                  <w:rFonts w:ascii="Arial" w:hAnsi="Arial"/>
                  <w:bCs/>
                  <w:color w:val="003F77"/>
                  <w:sz w:val="24"/>
                  <w:szCs w:val="24"/>
                </w:rPr>
                <w:t>www.Homesearchbathnes.org.uk</w:t>
              </w:r>
            </w:hyperlink>
          </w:p>
          <w:p w:rsidR="00411886" w:rsidRPr="006E229D" w:rsidRDefault="00411886" w:rsidP="00B52B88">
            <w:pPr>
              <w:pStyle w:val="NoSpacing"/>
              <w:rPr>
                <w:rStyle w:val="Hyperlink"/>
                <w:rFonts w:ascii="Arial" w:hAnsi="Arial"/>
                <w:bCs/>
                <w:color w:val="003F77"/>
                <w:sz w:val="24"/>
                <w:szCs w:val="24"/>
              </w:rPr>
            </w:pPr>
          </w:p>
          <w:p w:rsidR="00411886" w:rsidRPr="006E229D" w:rsidRDefault="00411886" w:rsidP="00B52B88">
            <w:pPr>
              <w:pStyle w:val="NoSpacing"/>
              <w:rPr>
                <w:rFonts w:ascii="Arial" w:hAnsi="Arial"/>
                <w:color w:val="003F77"/>
                <w:sz w:val="24"/>
                <w:szCs w:val="24"/>
              </w:rPr>
            </w:pPr>
          </w:p>
          <w:p w:rsidR="00411886" w:rsidRPr="006E229D" w:rsidRDefault="00207D43" w:rsidP="00B52B88">
            <w:pPr>
              <w:pStyle w:val="NoSpacing"/>
              <w:rPr>
                <w:rFonts w:ascii="Arial" w:hAnsi="Arial"/>
                <w:color w:val="003F77"/>
                <w:sz w:val="24"/>
                <w:szCs w:val="24"/>
              </w:rPr>
            </w:pPr>
            <w:r>
              <w:rPr>
                <w:rFonts w:ascii="Arial" w:hAnsi="Arial"/>
                <w:color w:val="003F7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62.4pt">
                  <v:imagedata r:id="rId11" o:title="Capture (3)"/>
                </v:shape>
              </w:pict>
            </w:r>
          </w:p>
          <w:p w:rsidR="00411886" w:rsidRPr="006E229D" w:rsidRDefault="00411886" w:rsidP="00B52B88">
            <w:pPr>
              <w:pStyle w:val="NoSpacing"/>
              <w:rPr>
                <w:rFonts w:ascii="Arial" w:hAnsi="Arial"/>
                <w:color w:val="003F77"/>
                <w:sz w:val="24"/>
                <w:szCs w:val="24"/>
              </w:rPr>
            </w:pPr>
          </w:p>
        </w:tc>
        <w:tc>
          <w:tcPr>
            <w:tcW w:w="2531" w:type="pct"/>
          </w:tcPr>
          <w:p w:rsidR="00020B40" w:rsidRPr="0083434A" w:rsidRDefault="00020B40" w:rsidP="00020B40">
            <w:pPr>
              <w:rPr>
                <w:rFonts w:cs="Arial"/>
                <w:color w:val="FF0000"/>
              </w:rPr>
            </w:pPr>
          </w:p>
          <w:p w:rsidR="00020B40" w:rsidRPr="002A6F69" w:rsidRDefault="0083434A" w:rsidP="00B52B88">
            <w:pPr>
              <w:pStyle w:val="NoSpacing"/>
              <w:rPr>
                <w:rFonts w:ascii="Arial" w:hAnsi="Arial"/>
                <w:color w:val="1F497D"/>
                <w:sz w:val="24"/>
                <w:szCs w:val="24"/>
              </w:rPr>
            </w:pPr>
            <w:r w:rsidRPr="002A6F69">
              <w:rPr>
                <w:rFonts w:ascii="Arial" w:hAnsi="Arial"/>
                <w:color w:val="1F497D"/>
                <w:sz w:val="24"/>
                <w:szCs w:val="24"/>
              </w:rPr>
              <w:t>Curo Housing Ltd</w:t>
            </w:r>
          </w:p>
          <w:p w:rsidR="0083434A" w:rsidRPr="002A6F69" w:rsidRDefault="0083434A" w:rsidP="00B52B88">
            <w:pPr>
              <w:pStyle w:val="NoSpacing"/>
              <w:rPr>
                <w:rFonts w:ascii="Arial" w:hAnsi="Arial"/>
                <w:color w:val="1F497D"/>
                <w:sz w:val="24"/>
                <w:szCs w:val="24"/>
              </w:rPr>
            </w:pPr>
            <w:r w:rsidRPr="002A6F69">
              <w:rPr>
                <w:rFonts w:ascii="Arial" w:hAnsi="Arial"/>
                <w:color w:val="1F497D"/>
                <w:sz w:val="24"/>
                <w:szCs w:val="24"/>
              </w:rPr>
              <w:t>The Maltings</w:t>
            </w:r>
          </w:p>
          <w:p w:rsidR="0083434A" w:rsidRPr="002A6F69" w:rsidRDefault="0083434A" w:rsidP="00B52B88">
            <w:pPr>
              <w:pStyle w:val="NoSpacing"/>
              <w:rPr>
                <w:rFonts w:ascii="Arial" w:hAnsi="Arial"/>
                <w:color w:val="1F497D"/>
                <w:sz w:val="24"/>
                <w:szCs w:val="24"/>
              </w:rPr>
            </w:pPr>
            <w:r w:rsidRPr="002A6F69">
              <w:rPr>
                <w:rFonts w:ascii="Arial" w:hAnsi="Arial"/>
                <w:color w:val="1F497D"/>
                <w:sz w:val="24"/>
                <w:szCs w:val="24"/>
              </w:rPr>
              <w:t>River Place</w:t>
            </w:r>
          </w:p>
          <w:p w:rsidR="0083434A" w:rsidRPr="002A6F69" w:rsidRDefault="0083434A" w:rsidP="00B52B88">
            <w:pPr>
              <w:pStyle w:val="NoSpacing"/>
              <w:rPr>
                <w:rFonts w:ascii="Arial" w:hAnsi="Arial"/>
                <w:color w:val="1F497D"/>
                <w:sz w:val="24"/>
                <w:szCs w:val="24"/>
              </w:rPr>
            </w:pPr>
            <w:r w:rsidRPr="002A6F69">
              <w:rPr>
                <w:rFonts w:ascii="Arial" w:hAnsi="Arial"/>
                <w:color w:val="1F497D"/>
                <w:sz w:val="24"/>
                <w:szCs w:val="24"/>
              </w:rPr>
              <w:t>Lower Bristol Road</w:t>
            </w:r>
          </w:p>
          <w:p w:rsidR="0083434A" w:rsidRPr="002A6F69" w:rsidRDefault="0083434A" w:rsidP="00B52B88">
            <w:pPr>
              <w:pStyle w:val="NoSpacing"/>
              <w:rPr>
                <w:rFonts w:ascii="Arial" w:hAnsi="Arial"/>
                <w:color w:val="1F497D"/>
                <w:sz w:val="24"/>
                <w:szCs w:val="24"/>
              </w:rPr>
            </w:pPr>
            <w:r w:rsidRPr="002A6F69">
              <w:rPr>
                <w:rFonts w:ascii="Arial" w:hAnsi="Arial"/>
                <w:color w:val="1F497D"/>
                <w:sz w:val="24"/>
                <w:szCs w:val="24"/>
              </w:rPr>
              <w:t>Bath</w:t>
            </w:r>
          </w:p>
          <w:p w:rsidR="0083434A" w:rsidRPr="002A6F69" w:rsidRDefault="0083434A" w:rsidP="001B56FC">
            <w:pPr>
              <w:pStyle w:val="NoSpacing"/>
              <w:rPr>
                <w:rFonts w:ascii="Arial" w:hAnsi="Arial"/>
                <w:color w:val="1F497D"/>
                <w:sz w:val="24"/>
                <w:szCs w:val="24"/>
              </w:rPr>
            </w:pPr>
            <w:r w:rsidRPr="002A6F69">
              <w:rPr>
                <w:rFonts w:ascii="Arial" w:hAnsi="Arial"/>
                <w:color w:val="1F497D"/>
                <w:sz w:val="24"/>
                <w:szCs w:val="24"/>
              </w:rPr>
              <w:t>BA2 1EP</w:t>
            </w:r>
          </w:p>
          <w:p w:rsidR="0083434A" w:rsidRPr="002A6F69" w:rsidRDefault="0083434A" w:rsidP="001B56FC">
            <w:pPr>
              <w:pStyle w:val="NoSpacing"/>
              <w:rPr>
                <w:rFonts w:ascii="Arial" w:hAnsi="Arial"/>
                <w:color w:val="1F497D"/>
                <w:sz w:val="24"/>
                <w:szCs w:val="24"/>
              </w:rPr>
            </w:pPr>
          </w:p>
          <w:p w:rsidR="001B56FC" w:rsidRPr="002A6F69" w:rsidRDefault="00020B40" w:rsidP="001B56FC">
            <w:pPr>
              <w:pStyle w:val="NoSpacing"/>
              <w:rPr>
                <w:rFonts w:ascii="Arial" w:hAnsi="Arial"/>
                <w:color w:val="1F497D"/>
                <w:sz w:val="24"/>
                <w:szCs w:val="24"/>
              </w:rPr>
            </w:pPr>
            <w:r w:rsidRPr="002A6F69">
              <w:rPr>
                <w:rFonts w:ascii="Arial" w:hAnsi="Arial"/>
                <w:color w:val="1F497D"/>
                <w:sz w:val="24"/>
                <w:szCs w:val="24"/>
              </w:rPr>
              <w:t xml:space="preserve">Telephone: </w:t>
            </w:r>
            <w:r w:rsidR="0083434A" w:rsidRPr="002A6F69">
              <w:rPr>
                <w:rFonts w:ascii="Arial" w:hAnsi="Arial"/>
                <w:color w:val="1F497D"/>
                <w:sz w:val="24"/>
                <w:szCs w:val="24"/>
              </w:rPr>
              <w:t>01225 366000</w:t>
            </w:r>
          </w:p>
          <w:p w:rsidR="001B56FC" w:rsidRPr="0083434A" w:rsidRDefault="001B56FC" w:rsidP="001B56FC">
            <w:pPr>
              <w:pStyle w:val="NoSpacing"/>
              <w:rPr>
                <w:rFonts w:ascii="Arial" w:hAnsi="Arial"/>
                <w:color w:val="FF0000"/>
                <w:sz w:val="24"/>
                <w:szCs w:val="24"/>
              </w:rPr>
            </w:pPr>
          </w:p>
          <w:p w:rsidR="001B56FC" w:rsidRPr="0083434A" w:rsidRDefault="001B56FC" w:rsidP="001B56FC">
            <w:pPr>
              <w:pStyle w:val="NoSpacing"/>
              <w:rPr>
                <w:rFonts w:ascii="Arial" w:hAnsi="Arial"/>
                <w:color w:val="FF0000"/>
                <w:sz w:val="24"/>
                <w:szCs w:val="24"/>
              </w:rPr>
            </w:pPr>
          </w:p>
          <w:p w:rsidR="001B56FC" w:rsidRPr="0083434A" w:rsidRDefault="001B56FC" w:rsidP="001B56FC">
            <w:pPr>
              <w:pStyle w:val="NoSpacing"/>
              <w:rPr>
                <w:rFonts w:ascii="Arial" w:hAnsi="Arial"/>
                <w:color w:val="FF0000"/>
                <w:sz w:val="24"/>
                <w:szCs w:val="24"/>
              </w:rPr>
            </w:pPr>
          </w:p>
          <w:p w:rsidR="001B56FC" w:rsidRPr="0083434A" w:rsidRDefault="001B56FC" w:rsidP="001B56FC">
            <w:pPr>
              <w:pStyle w:val="NoSpacing"/>
              <w:rPr>
                <w:rFonts w:ascii="Arial" w:hAnsi="Arial"/>
                <w:color w:val="FF0000"/>
                <w:sz w:val="24"/>
                <w:szCs w:val="24"/>
              </w:rPr>
            </w:pPr>
          </w:p>
          <w:p w:rsidR="00020B40" w:rsidRPr="0083434A" w:rsidRDefault="00207D43" w:rsidP="001B56FC">
            <w:pPr>
              <w:pStyle w:val="NoSpacing"/>
              <w:rPr>
                <w:rFonts w:ascii="Arial" w:hAnsi="Arial"/>
                <w:color w:val="FF0000"/>
                <w:sz w:val="24"/>
                <w:szCs w:val="24"/>
              </w:rPr>
            </w:pPr>
            <w:r>
              <w:rPr>
                <w:rFonts w:ascii="Arial" w:hAnsi="Arial"/>
                <w:color w:val="FF0000"/>
                <w:sz w:val="24"/>
                <w:szCs w:val="24"/>
              </w:rPr>
              <w:pict>
                <v:shape id="_x0000_i1026" type="#_x0000_t75" style="width:89.4pt;height:75pt">
                  <v:imagedata r:id="rId12" o:title="Curo"/>
                </v:shape>
              </w:pict>
            </w:r>
          </w:p>
        </w:tc>
      </w:tr>
      <w:tr w:rsidR="00411886" w:rsidRPr="006E229D" w:rsidTr="001B56FC">
        <w:trPr>
          <w:trHeight w:val="849"/>
        </w:trPr>
        <w:tc>
          <w:tcPr>
            <w:tcW w:w="5000" w:type="pct"/>
            <w:gridSpan w:val="2"/>
          </w:tcPr>
          <w:p w:rsidR="00411886" w:rsidRPr="006E229D" w:rsidRDefault="00411886" w:rsidP="00B52B88">
            <w:pPr>
              <w:pStyle w:val="NoSpacing"/>
              <w:rPr>
                <w:rFonts w:ascii="Arial" w:hAnsi="Arial"/>
                <w:color w:val="808080"/>
                <w:sz w:val="24"/>
                <w:szCs w:val="24"/>
              </w:rPr>
            </w:pPr>
          </w:p>
          <w:p w:rsidR="00411886" w:rsidRPr="006E229D" w:rsidRDefault="00411886" w:rsidP="00B52B88">
            <w:pPr>
              <w:pStyle w:val="NoSpacing"/>
              <w:rPr>
                <w:rFonts w:ascii="Arial" w:hAnsi="Arial"/>
                <w:color w:val="003F77"/>
                <w:sz w:val="24"/>
                <w:szCs w:val="24"/>
              </w:rPr>
            </w:pPr>
            <w:r w:rsidRPr="006E229D">
              <w:rPr>
                <w:rFonts w:ascii="Arial" w:hAnsi="Arial"/>
                <w:i/>
                <w:color w:val="003F77"/>
                <w:sz w:val="24"/>
                <w:szCs w:val="24"/>
              </w:rPr>
              <w:t>This document can be made available in a range of languages, large print and Braille.</w:t>
            </w:r>
          </w:p>
          <w:p w:rsidR="00411886" w:rsidRPr="006E229D" w:rsidRDefault="00411886" w:rsidP="00B52B88">
            <w:pPr>
              <w:pStyle w:val="NoSpacing"/>
              <w:rPr>
                <w:rFonts w:ascii="Arial" w:hAnsi="Arial"/>
                <w:color w:val="808080"/>
                <w:sz w:val="24"/>
                <w:szCs w:val="24"/>
              </w:rPr>
            </w:pPr>
          </w:p>
        </w:tc>
      </w:tr>
    </w:tbl>
    <w:p w:rsidR="00206257" w:rsidRPr="006E229D" w:rsidRDefault="00206257" w:rsidP="00411886">
      <w:pPr>
        <w:pStyle w:val="Heading1"/>
        <w:rPr>
          <w:rFonts w:cs="Arial"/>
          <w:sz w:val="24"/>
          <w:szCs w:val="24"/>
        </w:rPr>
      </w:pPr>
    </w:p>
    <w:p w:rsidR="00206257" w:rsidRPr="006E229D" w:rsidRDefault="00206257" w:rsidP="00206257">
      <w:pPr>
        <w:rPr>
          <w:rFonts w:cs="Arial"/>
        </w:rPr>
      </w:pPr>
    </w:p>
    <w:p w:rsidR="00206257" w:rsidRPr="006E229D" w:rsidRDefault="00206257" w:rsidP="00206257">
      <w:pPr>
        <w:rPr>
          <w:rFonts w:cs="Arial"/>
        </w:rPr>
      </w:pPr>
    </w:p>
    <w:p w:rsidR="00206257" w:rsidRPr="006E229D" w:rsidRDefault="00206257" w:rsidP="00206257">
      <w:pPr>
        <w:tabs>
          <w:tab w:val="left" w:pos="2954"/>
        </w:tabs>
        <w:rPr>
          <w:rFonts w:cs="Arial"/>
        </w:rPr>
      </w:pPr>
      <w:r w:rsidRPr="006E229D">
        <w:rPr>
          <w:rFonts w:cs="Arial"/>
        </w:rPr>
        <w:tab/>
      </w:r>
    </w:p>
    <w:p w:rsidR="006E229D" w:rsidRDefault="006E229D" w:rsidP="00411886">
      <w:pPr>
        <w:pStyle w:val="Heading1"/>
        <w:rPr>
          <w:rFonts w:cs="Arial"/>
          <w:sz w:val="24"/>
          <w:szCs w:val="24"/>
        </w:rPr>
      </w:pPr>
    </w:p>
    <w:p w:rsidR="00411886" w:rsidRDefault="00666226" w:rsidP="0068141A">
      <w:pPr>
        <w:pStyle w:val="Heading1"/>
      </w:pPr>
      <w:r w:rsidRPr="006E229D">
        <w:br w:type="page"/>
      </w:r>
      <w:r w:rsidR="00411886" w:rsidRPr="0068141A">
        <w:lastRenderedPageBreak/>
        <w:t>Neighbourhood profile, supporting information</w:t>
      </w:r>
      <w:r w:rsidR="00397137">
        <w:t xml:space="preserve"> and views of the local community</w:t>
      </w:r>
    </w:p>
    <w:p w:rsidR="00B7107A" w:rsidRDefault="00CC1548" w:rsidP="00CC1548">
      <w:r>
        <w:t>This local lettings plan covers</w:t>
      </w:r>
      <w:r w:rsidR="000A16CD">
        <w:t xml:space="preserve"> only one bedroom flats </w:t>
      </w:r>
      <w:r w:rsidR="00450E70">
        <w:t xml:space="preserve">managed by Curo </w:t>
      </w:r>
      <w:r w:rsidR="000A16CD">
        <w:t>in</w:t>
      </w:r>
      <w:r>
        <w:t xml:space="preserve"> specific blocks and streets in the Snow Hill and Landsdown</w:t>
      </w:r>
      <w:r w:rsidR="00B7107A">
        <w:t xml:space="preserve"> areas</w:t>
      </w:r>
      <w:r w:rsidR="004D4387">
        <w:t>, they are as follows</w:t>
      </w:r>
      <w:r w:rsidR="00B7107A">
        <w:t xml:space="preserve">; </w:t>
      </w:r>
    </w:p>
    <w:p w:rsidR="00B7107A" w:rsidRDefault="00B7107A" w:rsidP="00CC1548"/>
    <w:p w:rsidR="00AD3F59" w:rsidRDefault="00B7107A" w:rsidP="00B7107A">
      <w:r>
        <w:t xml:space="preserve">Longacre </w:t>
      </w:r>
    </w:p>
    <w:p w:rsidR="00B7107A" w:rsidRDefault="00AA786D" w:rsidP="00B7107A">
      <w:r>
        <w:t>Ballance</w:t>
      </w:r>
      <w:r w:rsidR="00B7107A">
        <w:t xml:space="preserve"> Street</w:t>
      </w:r>
    </w:p>
    <w:p w:rsidR="00B7107A" w:rsidRDefault="00B7107A" w:rsidP="00B7107A">
      <w:r>
        <w:t>Lampards Buildings</w:t>
      </w:r>
    </w:p>
    <w:p w:rsidR="00B7107A" w:rsidRDefault="00B7107A" w:rsidP="00B7107A">
      <w:r>
        <w:t>Cathcart House</w:t>
      </w:r>
    </w:p>
    <w:p w:rsidR="00B7107A" w:rsidRDefault="00B7107A" w:rsidP="00B7107A">
      <w:r>
        <w:t>Chelsea House</w:t>
      </w:r>
    </w:p>
    <w:p w:rsidR="00B7107A" w:rsidRDefault="00B7107A" w:rsidP="00CC1548">
      <w:r>
        <w:t>Morford Street</w:t>
      </w:r>
    </w:p>
    <w:p w:rsidR="00B7107A" w:rsidRDefault="00B7107A" w:rsidP="00CC1548"/>
    <w:p w:rsidR="00B7107A" w:rsidRDefault="00B7107A" w:rsidP="00CC1548">
      <w:r>
        <w:t>The blocks are managed by Curo, who also own high numbers of flats in the two streets.</w:t>
      </w:r>
    </w:p>
    <w:p w:rsidR="00B7107A" w:rsidRDefault="00B7107A" w:rsidP="00CC1548"/>
    <w:p w:rsidR="00B7107A" w:rsidRDefault="00AA786D" w:rsidP="00CC1548">
      <w:r>
        <w:t xml:space="preserve">There have been considerable problems with anti-social behaviour in these flats leaving vulnerable individuals open to abuse and coercion. </w:t>
      </w:r>
      <w:r w:rsidR="000A16CD">
        <w:t xml:space="preserve">This has led to </w:t>
      </w:r>
      <w:r w:rsidR="00450E70">
        <w:t>significant</w:t>
      </w:r>
      <w:r w:rsidR="000A16CD">
        <w:t xml:space="preserve"> Police enfo</w:t>
      </w:r>
      <w:r w:rsidR="004D4387">
        <w:t>r</w:t>
      </w:r>
      <w:r w:rsidR="000A16CD">
        <w:t>cement action in December 2016.</w:t>
      </w:r>
    </w:p>
    <w:p w:rsidR="006356E4" w:rsidRPr="006356E4" w:rsidRDefault="0090322B" w:rsidP="00AA786D">
      <w:pPr>
        <w:pStyle w:val="Heading1"/>
      </w:pPr>
      <w:r>
        <w:t>P</w:t>
      </w:r>
      <w:r w:rsidR="00411886" w:rsidRPr="0068141A">
        <w:t>urpose</w:t>
      </w:r>
      <w:r w:rsidR="00411886" w:rsidRPr="006E229D">
        <w:t xml:space="preserve"> of the plan</w:t>
      </w:r>
    </w:p>
    <w:p w:rsidR="004D4387" w:rsidRDefault="000A16CD" w:rsidP="006356E4">
      <w:r>
        <w:t>To ensure that new allocations in these areas are let to applicants who are less vulnerable</w:t>
      </w:r>
      <w:r w:rsidR="00450E70">
        <w:t>.</w:t>
      </w:r>
    </w:p>
    <w:p w:rsidR="00450E70" w:rsidRDefault="00450E70" w:rsidP="006356E4"/>
    <w:p w:rsidR="00960931" w:rsidRDefault="00AA786D" w:rsidP="006356E4">
      <w:r>
        <w:t>Properties</w:t>
      </w:r>
      <w:r w:rsidR="004D4387">
        <w:t xml:space="preserve"> will therefore be marketed through Homesearch, specifically for couples</w:t>
      </w:r>
      <w:r w:rsidR="00960931">
        <w:t xml:space="preserve"> who are working.</w:t>
      </w:r>
    </w:p>
    <w:p w:rsidR="00960931" w:rsidRDefault="00960931" w:rsidP="006356E4"/>
    <w:p w:rsidR="00960931" w:rsidRDefault="00960931" w:rsidP="006356E4">
      <w:r>
        <w:t>In the last twelve months, there were only five re-lets in these one bedroom flats out of two hundred</w:t>
      </w:r>
      <w:r w:rsidR="00404ACB">
        <w:t xml:space="preserve"> and fifty four for the whole of</w:t>
      </w:r>
      <w:r>
        <w:t xml:space="preserve"> Bath and North East Somerset. The flats therefore constituted two percent of the one bed flats let in the last year. </w:t>
      </w:r>
      <w:r w:rsidR="00AA786D">
        <w:t xml:space="preserve">It is likely that there will be increased levels of re-lets following enforcement action. Based on the last twelve months, </w:t>
      </w:r>
      <w:r>
        <w:t>the additional lettings criteria is likely to only marginally affect the overall Homesearch scheme.</w:t>
      </w:r>
    </w:p>
    <w:p w:rsidR="004D4387" w:rsidRDefault="004D4387" w:rsidP="006356E4"/>
    <w:p w:rsidR="006356E4" w:rsidRDefault="00960931" w:rsidP="006356E4">
      <w:r>
        <w:t>One bed p</w:t>
      </w:r>
      <w:r w:rsidR="006356E4">
        <w:t>roperties let in the past 6 and 12 months</w:t>
      </w:r>
      <w:r>
        <w:t xml:space="preserve"> in the proposed plan.</w:t>
      </w:r>
    </w:p>
    <w:p w:rsidR="00387CE9" w:rsidRDefault="00387CE9" w:rsidP="006356E4"/>
    <w:p w:rsidR="006356E4" w:rsidRDefault="006356E4" w:rsidP="006356E4"/>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409"/>
        <w:gridCol w:w="2410"/>
      </w:tblGrid>
      <w:tr w:rsidR="00CC1548" w:rsidRPr="006356E4" w:rsidTr="002A6F69">
        <w:tc>
          <w:tcPr>
            <w:tcW w:w="8363" w:type="dxa"/>
            <w:gridSpan w:val="3"/>
            <w:shd w:val="clear" w:color="auto" w:fill="auto"/>
          </w:tcPr>
          <w:p w:rsidR="00CC1548" w:rsidRPr="002A6F69" w:rsidRDefault="00CC1548" w:rsidP="002A6F69">
            <w:pPr>
              <w:jc w:val="center"/>
              <w:rPr>
                <w:rFonts w:eastAsia="Calibri" w:cs="Arial"/>
                <w:b/>
                <w:sz w:val="32"/>
                <w:szCs w:val="32"/>
                <w:lang w:eastAsia="en-US"/>
              </w:rPr>
            </w:pPr>
            <w:r w:rsidRPr="002A6F69">
              <w:rPr>
                <w:rFonts w:eastAsia="Calibri" w:cs="Arial"/>
                <w:b/>
                <w:sz w:val="32"/>
                <w:szCs w:val="32"/>
                <w:lang w:eastAsia="en-US"/>
              </w:rPr>
              <w:t xml:space="preserve">Recent </w:t>
            </w:r>
            <w:r w:rsidR="00960931" w:rsidRPr="002A6F69">
              <w:rPr>
                <w:rFonts w:eastAsia="Calibri" w:cs="Arial"/>
                <w:b/>
                <w:sz w:val="32"/>
                <w:szCs w:val="32"/>
                <w:lang w:eastAsia="en-US"/>
              </w:rPr>
              <w:t xml:space="preserve">one bed </w:t>
            </w:r>
            <w:r w:rsidRPr="002A6F69">
              <w:rPr>
                <w:rFonts w:eastAsia="Calibri" w:cs="Arial"/>
                <w:b/>
                <w:sz w:val="32"/>
                <w:szCs w:val="32"/>
                <w:lang w:eastAsia="en-US"/>
              </w:rPr>
              <w:t>lets to the six blocks/Streets in the Local Lettings Plan.</w:t>
            </w:r>
          </w:p>
        </w:tc>
      </w:tr>
      <w:tr w:rsidR="00CC1548" w:rsidRPr="006356E4" w:rsidTr="002A6F69">
        <w:tc>
          <w:tcPr>
            <w:tcW w:w="3544" w:type="dxa"/>
            <w:shd w:val="clear" w:color="auto" w:fill="auto"/>
          </w:tcPr>
          <w:p w:rsidR="00CC1548" w:rsidRPr="002A6F69" w:rsidRDefault="00CC1548" w:rsidP="006356E4">
            <w:pPr>
              <w:rPr>
                <w:rFonts w:eastAsia="Calibri" w:cs="Arial"/>
                <w:b/>
                <w:sz w:val="22"/>
                <w:szCs w:val="22"/>
                <w:lang w:eastAsia="en-US"/>
              </w:rPr>
            </w:pPr>
          </w:p>
        </w:tc>
        <w:tc>
          <w:tcPr>
            <w:tcW w:w="2409" w:type="dxa"/>
            <w:shd w:val="clear" w:color="auto" w:fill="auto"/>
          </w:tcPr>
          <w:p w:rsidR="00CC1548" w:rsidRPr="002A6F69" w:rsidRDefault="00CC1548" w:rsidP="002A6F69">
            <w:pPr>
              <w:jc w:val="center"/>
              <w:rPr>
                <w:rFonts w:eastAsia="Calibri" w:cs="Arial"/>
                <w:b/>
                <w:sz w:val="22"/>
                <w:szCs w:val="22"/>
                <w:lang w:eastAsia="en-US"/>
              </w:rPr>
            </w:pPr>
          </w:p>
        </w:tc>
        <w:tc>
          <w:tcPr>
            <w:tcW w:w="2410" w:type="dxa"/>
            <w:shd w:val="clear" w:color="auto" w:fill="auto"/>
          </w:tcPr>
          <w:p w:rsidR="00CC1548" w:rsidRPr="002A6F69" w:rsidRDefault="00CC1548" w:rsidP="002A6F69">
            <w:pPr>
              <w:jc w:val="center"/>
              <w:rPr>
                <w:rFonts w:eastAsia="Calibri" w:cs="Arial"/>
                <w:b/>
                <w:sz w:val="22"/>
                <w:szCs w:val="22"/>
                <w:lang w:eastAsia="en-US"/>
              </w:rPr>
            </w:pPr>
          </w:p>
        </w:tc>
      </w:tr>
      <w:tr w:rsidR="006356E4" w:rsidRPr="006356E4" w:rsidTr="002A6F69">
        <w:tc>
          <w:tcPr>
            <w:tcW w:w="3544" w:type="dxa"/>
            <w:shd w:val="clear" w:color="auto" w:fill="auto"/>
          </w:tcPr>
          <w:p w:rsidR="006356E4" w:rsidRPr="002A6F69" w:rsidRDefault="006356E4" w:rsidP="006356E4">
            <w:pPr>
              <w:rPr>
                <w:rFonts w:eastAsia="Calibri" w:cs="Arial"/>
                <w:b/>
                <w:sz w:val="22"/>
                <w:szCs w:val="22"/>
                <w:lang w:eastAsia="en-US"/>
              </w:rPr>
            </w:pPr>
            <w:r w:rsidRPr="002A6F69">
              <w:rPr>
                <w:rFonts w:eastAsia="Calibri" w:cs="Arial"/>
                <w:b/>
                <w:sz w:val="22"/>
                <w:szCs w:val="22"/>
                <w:lang w:eastAsia="en-US"/>
              </w:rPr>
              <w:t>Area</w:t>
            </w:r>
          </w:p>
        </w:tc>
        <w:tc>
          <w:tcPr>
            <w:tcW w:w="2409" w:type="dxa"/>
            <w:shd w:val="clear" w:color="auto" w:fill="auto"/>
          </w:tcPr>
          <w:p w:rsidR="006356E4" w:rsidRPr="002A6F69" w:rsidRDefault="006356E4" w:rsidP="002A6F69">
            <w:pPr>
              <w:jc w:val="center"/>
              <w:rPr>
                <w:rFonts w:eastAsia="Calibri" w:cs="Arial"/>
                <w:b/>
                <w:sz w:val="22"/>
                <w:szCs w:val="22"/>
                <w:lang w:eastAsia="en-US"/>
              </w:rPr>
            </w:pPr>
            <w:r w:rsidRPr="002A6F69">
              <w:rPr>
                <w:rFonts w:eastAsia="Calibri" w:cs="Arial"/>
                <w:b/>
                <w:sz w:val="22"/>
                <w:szCs w:val="22"/>
                <w:lang w:eastAsia="en-US"/>
              </w:rPr>
              <w:t>6 months</w:t>
            </w:r>
          </w:p>
        </w:tc>
        <w:tc>
          <w:tcPr>
            <w:tcW w:w="2410" w:type="dxa"/>
            <w:shd w:val="clear" w:color="auto" w:fill="auto"/>
          </w:tcPr>
          <w:p w:rsidR="006356E4" w:rsidRPr="002A6F69" w:rsidRDefault="006356E4" w:rsidP="002A6F69">
            <w:pPr>
              <w:jc w:val="center"/>
              <w:rPr>
                <w:rFonts w:eastAsia="Calibri" w:cs="Arial"/>
                <w:b/>
                <w:sz w:val="22"/>
                <w:szCs w:val="22"/>
                <w:lang w:eastAsia="en-US"/>
              </w:rPr>
            </w:pPr>
            <w:r w:rsidRPr="002A6F69">
              <w:rPr>
                <w:rFonts w:eastAsia="Calibri" w:cs="Arial"/>
                <w:b/>
                <w:sz w:val="22"/>
                <w:szCs w:val="22"/>
                <w:lang w:eastAsia="en-US"/>
              </w:rPr>
              <w:t>12 months</w:t>
            </w:r>
          </w:p>
        </w:tc>
      </w:tr>
      <w:tr w:rsidR="006356E4" w:rsidRPr="006356E4" w:rsidTr="002A6F69">
        <w:tc>
          <w:tcPr>
            <w:tcW w:w="3544" w:type="dxa"/>
            <w:shd w:val="clear" w:color="auto" w:fill="auto"/>
          </w:tcPr>
          <w:p w:rsidR="006356E4" w:rsidRPr="002A6F69" w:rsidRDefault="006356E4" w:rsidP="006356E4">
            <w:pPr>
              <w:rPr>
                <w:rFonts w:eastAsia="Calibri" w:cs="Arial"/>
                <w:sz w:val="22"/>
                <w:szCs w:val="22"/>
                <w:lang w:eastAsia="en-US"/>
              </w:rPr>
            </w:pPr>
            <w:r w:rsidRPr="002A6F69">
              <w:rPr>
                <w:rFonts w:eastAsia="Calibri" w:cs="Arial"/>
                <w:sz w:val="22"/>
                <w:szCs w:val="22"/>
                <w:lang w:eastAsia="en-US"/>
              </w:rPr>
              <w:t>Longacre House</w:t>
            </w:r>
          </w:p>
        </w:tc>
        <w:tc>
          <w:tcPr>
            <w:tcW w:w="2409"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0</w:t>
            </w:r>
          </w:p>
        </w:tc>
        <w:tc>
          <w:tcPr>
            <w:tcW w:w="2410"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0</w:t>
            </w:r>
          </w:p>
        </w:tc>
      </w:tr>
      <w:tr w:rsidR="006356E4" w:rsidRPr="006356E4" w:rsidTr="002A6F69">
        <w:tc>
          <w:tcPr>
            <w:tcW w:w="3544" w:type="dxa"/>
            <w:shd w:val="clear" w:color="auto" w:fill="auto"/>
          </w:tcPr>
          <w:p w:rsidR="006356E4" w:rsidRPr="002A6F69" w:rsidRDefault="006356E4" w:rsidP="006356E4">
            <w:pPr>
              <w:rPr>
                <w:rFonts w:eastAsia="Calibri" w:cs="Arial"/>
                <w:sz w:val="22"/>
                <w:szCs w:val="22"/>
                <w:lang w:eastAsia="en-US"/>
              </w:rPr>
            </w:pPr>
            <w:r w:rsidRPr="002A6F69">
              <w:rPr>
                <w:rFonts w:eastAsia="Calibri" w:cs="Arial"/>
                <w:sz w:val="22"/>
                <w:szCs w:val="22"/>
                <w:lang w:eastAsia="en-US"/>
              </w:rPr>
              <w:t>Ballance Street</w:t>
            </w:r>
          </w:p>
        </w:tc>
        <w:tc>
          <w:tcPr>
            <w:tcW w:w="2409"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1</w:t>
            </w:r>
          </w:p>
        </w:tc>
        <w:tc>
          <w:tcPr>
            <w:tcW w:w="2410"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4</w:t>
            </w:r>
          </w:p>
        </w:tc>
      </w:tr>
      <w:tr w:rsidR="006356E4" w:rsidRPr="006356E4" w:rsidTr="002A6F69">
        <w:tc>
          <w:tcPr>
            <w:tcW w:w="3544" w:type="dxa"/>
            <w:shd w:val="clear" w:color="auto" w:fill="auto"/>
          </w:tcPr>
          <w:p w:rsidR="006356E4" w:rsidRPr="002A6F69" w:rsidRDefault="006356E4" w:rsidP="006356E4">
            <w:pPr>
              <w:rPr>
                <w:rFonts w:eastAsia="Calibri" w:cs="Arial"/>
                <w:sz w:val="22"/>
                <w:szCs w:val="22"/>
                <w:lang w:eastAsia="en-US"/>
              </w:rPr>
            </w:pPr>
            <w:r w:rsidRPr="002A6F69">
              <w:rPr>
                <w:rFonts w:eastAsia="Calibri" w:cs="Arial"/>
                <w:sz w:val="22"/>
                <w:szCs w:val="22"/>
                <w:lang w:eastAsia="en-US"/>
              </w:rPr>
              <w:t>Lampards Buildings</w:t>
            </w:r>
          </w:p>
        </w:tc>
        <w:tc>
          <w:tcPr>
            <w:tcW w:w="2409"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0</w:t>
            </w:r>
          </w:p>
        </w:tc>
        <w:tc>
          <w:tcPr>
            <w:tcW w:w="2410"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0</w:t>
            </w:r>
          </w:p>
        </w:tc>
      </w:tr>
      <w:tr w:rsidR="006356E4" w:rsidRPr="006356E4" w:rsidTr="002A6F69">
        <w:tc>
          <w:tcPr>
            <w:tcW w:w="3544" w:type="dxa"/>
            <w:shd w:val="clear" w:color="auto" w:fill="auto"/>
          </w:tcPr>
          <w:p w:rsidR="006356E4" w:rsidRPr="002A6F69" w:rsidRDefault="006356E4" w:rsidP="006356E4">
            <w:pPr>
              <w:rPr>
                <w:rFonts w:eastAsia="Calibri" w:cs="Arial"/>
                <w:sz w:val="22"/>
                <w:szCs w:val="22"/>
                <w:lang w:eastAsia="en-US"/>
              </w:rPr>
            </w:pPr>
            <w:r w:rsidRPr="002A6F69">
              <w:rPr>
                <w:rFonts w:eastAsia="Calibri" w:cs="Arial"/>
                <w:sz w:val="22"/>
                <w:szCs w:val="22"/>
                <w:lang w:eastAsia="en-US"/>
              </w:rPr>
              <w:t>Cathcart House</w:t>
            </w:r>
          </w:p>
        </w:tc>
        <w:tc>
          <w:tcPr>
            <w:tcW w:w="2409"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0</w:t>
            </w:r>
          </w:p>
        </w:tc>
        <w:tc>
          <w:tcPr>
            <w:tcW w:w="2410"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1</w:t>
            </w:r>
          </w:p>
        </w:tc>
      </w:tr>
      <w:tr w:rsidR="006356E4" w:rsidRPr="006356E4" w:rsidTr="002A6F69">
        <w:trPr>
          <w:trHeight w:val="70"/>
        </w:trPr>
        <w:tc>
          <w:tcPr>
            <w:tcW w:w="3544" w:type="dxa"/>
            <w:shd w:val="clear" w:color="auto" w:fill="auto"/>
          </w:tcPr>
          <w:p w:rsidR="006356E4" w:rsidRPr="002A6F69" w:rsidRDefault="006356E4" w:rsidP="006356E4">
            <w:pPr>
              <w:rPr>
                <w:rFonts w:eastAsia="Calibri" w:cs="Arial"/>
                <w:sz w:val="22"/>
                <w:szCs w:val="22"/>
                <w:lang w:eastAsia="en-US"/>
              </w:rPr>
            </w:pPr>
            <w:r w:rsidRPr="002A6F69">
              <w:rPr>
                <w:rFonts w:eastAsia="Calibri" w:cs="Arial"/>
                <w:sz w:val="22"/>
                <w:szCs w:val="22"/>
                <w:lang w:eastAsia="en-US"/>
              </w:rPr>
              <w:t>Chelsea House</w:t>
            </w:r>
          </w:p>
        </w:tc>
        <w:tc>
          <w:tcPr>
            <w:tcW w:w="2409"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0</w:t>
            </w:r>
          </w:p>
        </w:tc>
        <w:tc>
          <w:tcPr>
            <w:tcW w:w="2410"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0</w:t>
            </w:r>
          </w:p>
        </w:tc>
      </w:tr>
      <w:tr w:rsidR="006356E4" w:rsidRPr="006356E4" w:rsidTr="002A6F69">
        <w:tc>
          <w:tcPr>
            <w:tcW w:w="3544" w:type="dxa"/>
            <w:shd w:val="clear" w:color="auto" w:fill="auto"/>
          </w:tcPr>
          <w:p w:rsidR="006356E4" w:rsidRPr="002A6F69" w:rsidRDefault="006356E4" w:rsidP="006356E4">
            <w:pPr>
              <w:rPr>
                <w:rFonts w:eastAsia="Calibri" w:cs="Arial"/>
                <w:sz w:val="22"/>
                <w:szCs w:val="22"/>
                <w:lang w:eastAsia="en-US"/>
              </w:rPr>
            </w:pPr>
            <w:r w:rsidRPr="002A6F69">
              <w:rPr>
                <w:rFonts w:eastAsia="Calibri" w:cs="Arial"/>
                <w:sz w:val="22"/>
                <w:szCs w:val="22"/>
                <w:lang w:eastAsia="en-US"/>
              </w:rPr>
              <w:t>Morford Street</w:t>
            </w:r>
          </w:p>
        </w:tc>
        <w:tc>
          <w:tcPr>
            <w:tcW w:w="2409"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0</w:t>
            </w:r>
          </w:p>
        </w:tc>
        <w:tc>
          <w:tcPr>
            <w:tcW w:w="2410" w:type="dxa"/>
            <w:shd w:val="clear" w:color="auto" w:fill="auto"/>
          </w:tcPr>
          <w:p w:rsidR="006356E4" w:rsidRPr="002A6F69" w:rsidRDefault="006356E4" w:rsidP="002A6F69">
            <w:pPr>
              <w:jc w:val="center"/>
              <w:rPr>
                <w:rFonts w:eastAsia="Calibri" w:cs="Arial"/>
                <w:sz w:val="22"/>
                <w:szCs w:val="22"/>
                <w:lang w:eastAsia="en-US"/>
              </w:rPr>
            </w:pPr>
            <w:r w:rsidRPr="002A6F69">
              <w:rPr>
                <w:rFonts w:eastAsia="Calibri" w:cs="Arial"/>
                <w:sz w:val="22"/>
                <w:szCs w:val="22"/>
                <w:lang w:eastAsia="en-US"/>
              </w:rPr>
              <w:t>0</w:t>
            </w:r>
          </w:p>
        </w:tc>
      </w:tr>
      <w:tr w:rsidR="00CC1548" w:rsidRPr="006356E4" w:rsidTr="002A6F69">
        <w:tc>
          <w:tcPr>
            <w:tcW w:w="3544" w:type="dxa"/>
            <w:shd w:val="clear" w:color="auto" w:fill="auto"/>
          </w:tcPr>
          <w:p w:rsidR="00CC1548" w:rsidRPr="002A6F69" w:rsidRDefault="00CC1548" w:rsidP="006356E4">
            <w:pPr>
              <w:rPr>
                <w:rFonts w:eastAsia="Calibri" w:cs="Arial"/>
                <w:sz w:val="22"/>
                <w:szCs w:val="22"/>
                <w:lang w:eastAsia="en-US"/>
              </w:rPr>
            </w:pPr>
          </w:p>
        </w:tc>
        <w:tc>
          <w:tcPr>
            <w:tcW w:w="2409" w:type="dxa"/>
            <w:shd w:val="clear" w:color="auto" w:fill="auto"/>
          </w:tcPr>
          <w:p w:rsidR="00CC1548" w:rsidRPr="002A6F69" w:rsidRDefault="00CC1548" w:rsidP="002A6F69">
            <w:pPr>
              <w:jc w:val="center"/>
              <w:rPr>
                <w:rFonts w:eastAsia="Calibri" w:cs="Arial"/>
                <w:sz w:val="22"/>
                <w:szCs w:val="22"/>
                <w:lang w:eastAsia="en-US"/>
              </w:rPr>
            </w:pPr>
          </w:p>
        </w:tc>
        <w:tc>
          <w:tcPr>
            <w:tcW w:w="2410" w:type="dxa"/>
            <w:shd w:val="clear" w:color="auto" w:fill="auto"/>
          </w:tcPr>
          <w:p w:rsidR="00CC1548" w:rsidRPr="002A6F69" w:rsidRDefault="00CC1548" w:rsidP="002A6F69">
            <w:pPr>
              <w:jc w:val="center"/>
              <w:rPr>
                <w:rFonts w:eastAsia="Calibri" w:cs="Arial"/>
                <w:sz w:val="22"/>
                <w:szCs w:val="22"/>
                <w:lang w:eastAsia="en-US"/>
              </w:rPr>
            </w:pPr>
          </w:p>
        </w:tc>
      </w:tr>
      <w:tr w:rsidR="00CC1548" w:rsidRPr="00404ACB" w:rsidTr="002A6F69">
        <w:tc>
          <w:tcPr>
            <w:tcW w:w="3544" w:type="dxa"/>
            <w:shd w:val="clear" w:color="auto" w:fill="auto"/>
          </w:tcPr>
          <w:p w:rsidR="00CC1548" w:rsidRPr="002A6F69" w:rsidRDefault="00CC1548" w:rsidP="006356E4">
            <w:pPr>
              <w:rPr>
                <w:rFonts w:eastAsia="Calibri" w:cs="Arial"/>
                <w:b/>
                <w:sz w:val="22"/>
                <w:szCs w:val="22"/>
                <w:lang w:eastAsia="en-US"/>
              </w:rPr>
            </w:pPr>
            <w:r w:rsidRPr="002A6F69">
              <w:rPr>
                <w:rFonts w:eastAsia="Calibri" w:cs="Arial"/>
                <w:b/>
                <w:sz w:val="22"/>
                <w:szCs w:val="22"/>
                <w:lang w:eastAsia="en-US"/>
              </w:rPr>
              <w:t>Total 1</w:t>
            </w:r>
            <w:r w:rsidR="00404ACB" w:rsidRPr="002A6F69">
              <w:rPr>
                <w:rFonts w:eastAsia="Calibri" w:cs="Arial"/>
                <w:b/>
                <w:sz w:val="22"/>
                <w:szCs w:val="22"/>
                <w:lang w:eastAsia="en-US"/>
              </w:rPr>
              <w:t xml:space="preserve"> </w:t>
            </w:r>
            <w:r w:rsidRPr="002A6F69">
              <w:rPr>
                <w:rFonts w:eastAsia="Calibri" w:cs="Arial"/>
                <w:b/>
                <w:sz w:val="22"/>
                <w:szCs w:val="22"/>
                <w:lang w:eastAsia="en-US"/>
              </w:rPr>
              <w:t>beds let in Banes</w:t>
            </w:r>
          </w:p>
        </w:tc>
        <w:tc>
          <w:tcPr>
            <w:tcW w:w="2409" w:type="dxa"/>
            <w:shd w:val="clear" w:color="auto" w:fill="auto"/>
          </w:tcPr>
          <w:p w:rsidR="00CC1548" w:rsidRPr="002A6F69" w:rsidRDefault="00CC1548" w:rsidP="002A6F69">
            <w:pPr>
              <w:jc w:val="center"/>
              <w:rPr>
                <w:rFonts w:eastAsia="Calibri" w:cs="Arial"/>
                <w:b/>
                <w:sz w:val="22"/>
                <w:szCs w:val="22"/>
                <w:lang w:eastAsia="en-US"/>
              </w:rPr>
            </w:pPr>
          </w:p>
        </w:tc>
        <w:tc>
          <w:tcPr>
            <w:tcW w:w="2410" w:type="dxa"/>
            <w:shd w:val="clear" w:color="auto" w:fill="auto"/>
          </w:tcPr>
          <w:p w:rsidR="00CC1548" w:rsidRPr="002A6F69" w:rsidRDefault="00CC1548" w:rsidP="002A6F69">
            <w:pPr>
              <w:jc w:val="center"/>
              <w:rPr>
                <w:rFonts w:eastAsia="Calibri" w:cs="Arial"/>
                <w:b/>
                <w:sz w:val="22"/>
                <w:szCs w:val="22"/>
                <w:lang w:eastAsia="en-US"/>
              </w:rPr>
            </w:pPr>
            <w:r w:rsidRPr="002A6F69">
              <w:rPr>
                <w:rFonts w:eastAsia="Calibri" w:cs="Arial"/>
                <w:b/>
                <w:sz w:val="22"/>
                <w:szCs w:val="22"/>
                <w:lang w:eastAsia="en-US"/>
              </w:rPr>
              <w:t>254</w:t>
            </w:r>
          </w:p>
        </w:tc>
      </w:tr>
    </w:tbl>
    <w:p w:rsidR="00F00979" w:rsidRDefault="00F00979" w:rsidP="00F55789">
      <w:pPr>
        <w:pStyle w:val="Heading1"/>
        <w:pBdr>
          <w:bottom w:val="single" w:sz="4" w:space="0" w:color="FFFFFF"/>
        </w:pBdr>
        <w:rPr>
          <w:rFonts w:cs="Arial"/>
        </w:rPr>
      </w:pPr>
      <w:r w:rsidRPr="003C0583">
        <w:rPr>
          <w:rFonts w:cs="Arial"/>
        </w:rPr>
        <w:lastRenderedPageBreak/>
        <w:t>Objectives</w:t>
      </w:r>
      <w:r w:rsidR="00A15B3B" w:rsidRPr="003C0583">
        <w:rPr>
          <w:rFonts w:cs="Arial"/>
        </w:rPr>
        <w:t xml:space="preserve"> </w:t>
      </w:r>
    </w:p>
    <w:p w:rsidR="001F5433" w:rsidRDefault="00AA786D" w:rsidP="001F5433">
      <w:pPr>
        <w:rPr>
          <w:rFonts w:eastAsia="Arial"/>
          <w:lang w:bidi="en-GB"/>
        </w:rPr>
      </w:pPr>
      <w:r>
        <w:rPr>
          <w:rFonts w:eastAsia="Arial"/>
          <w:lang w:bidi="en-GB"/>
        </w:rPr>
        <w:t>To reduce anti-social behaviour and need for enforcement action.</w:t>
      </w:r>
    </w:p>
    <w:p w:rsidR="00AA786D" w:rsidRDefault="003D0D44" w:rsidP="001F5433">
      <w:pPr>
        <w:rPr>
          <w:rFonts w:eastAsia="Arial"/>
          <w:lang w:bidi="en-GB"/>
        </w:rPr>
      </w:pPr>
      <w:r>
        <w:rPr>
          <w:rFonts w:eastAsia="Arial"/>
          <w:lang w:bidi="en-GB"/>
        </w:rPr>
        <w:t>To b</w:t>
      </w:r>
      <w:r w:rsidR="00AA786D">
        <w:rPr>
          <w:rFonts w:eastAsia="Arial"/>
          <w:lang w:bidi="en-GB"/>
        </w:rPr>
        <w:t>uild community cohesion and resilience.</w:t>
      </w:r>
    </w:p>
    <w:p w:rsidR="00AA786D" w:rsidRPr="001F5433" w:rsidRDefault="00AA786D" w:rsidP="001F5433">
      <w:pPr>
        <w:rPr>
          <w:rFonts w:eastAsia="Arial"/>
          <w:lang w:bidi="en-GB"/>
        </w:rPr>
      </w:pPr>
      <w:r>
        <w:rPr>
          <w:rFonts w:eastAsia="Arial"/>
          <w:lang w:bidi="en-GB"/>
        </w:rPr>
        <w:t>Create a balanced community</w:t>
      </w:r>
      <w:r w:rsidR="003D0D44">
        <w:rPr>
          <w:rFonts w:eastAsia="Arial"/>
          <w:lang w:bidi="en-GB"/>
        </w:rPr>
        <w:t xml:space="preserve"> with an increase in working residents</w:t>
      </w:r>
      <w:r>
        <w:rPr>
          <w:rFonts w:eastAsia="Arial"/>
          <w:lang w:bidi="en-GB"/>
        </w:rPr>
        <w:t>.</w:t>
      </w:r>
    </w:p>
    <w:p w:rsidR="00411886" w:rsidRDefault="00411886" w:rsidP="0068141A">
      <w:pPr>
        <w:pStyle w:val="Heading1"/>
        <w:rPr>
          <w:rFonts w:cs="Arial"/>
        </w:rPr>
      </w:pPr>
      <w:r w:rsidRPr="003C0583">
        <w:rPr>
          <w:rFonts w:cs="Arial"/>
        </w:rPr>
        <w:t>Timescale</w:t>
      </w:r>
    </w:p>
    <w:p w:rsidR="00B7107A" w:rsidRPr="00B7107A" w:rsidRDefault="00B7107A" w:rsidP="00B7107A">
      <w:r>
        <w:t xml:space="preserve">The plan will </w:t>
      </w:r>
      <w:r w:rsidR="00960931">
        <w:t>r</w:t>
      </w:r>
      <w:r w:rsidR="00AA786D">
        <w:t>un for a minimum of six months.</w:t>
      </w:r>
    </w:p>
    <w:p w:rsidR="00411886" w:rsidRPr="003C0583" w:rsidRDefault="00411886" w:rsidP="0068141A">
      <w:pPr>
        <w:pStyle w:val="Heading1"/>
        <w:rPr>
          <w:rFonts w:cs="Arial"/>
        </w:rPr>
      </w:pPr>
      <w:r w:rsidRPr="003C0583">
        <w:rPr>
          <w:rFonts w:cs="Arial"/>
        </w:rPr>
        <w:t>Review date</w:t>
      </w:r>
    </w:p>
    <w:p w:rsidR="005F5693" w:rsidRDefault="0068141A" w:rsidP="0068141A">
      <w:pPr>
        <w:rPr>
          <w:rFonts w:cs="Arial"/>
        </w:rPr>
      </w:pPr>
      <w:r w:rsidRPr="003C0583">
        <w:rPr>
          <w:rFonts w:cs="Arial"/>
        </w:rPr>
        <w:t xml:space="preserve">The </w:t>
      </w:r>
      <w:r w:rsidR="006C1FBC" w:rsidRPr="003C0583">
        <w:rPr>
          <w:rFonts w:cs="Arial"/>
        </w:rPr>
        <w:t>Lettings P</w:t>
      </w:r>
      <w:r w:rsidR="00A84AC3" w:rsidRPr="003C0583">
        <w:rPr>
          <w:rFonts w:cs="Arial"/>
        </w:rPr>
        <w:t>lan</w:t>
      </w:r>
      <w:r w:rsidRPr="003C0583">
        <w:rPr>
          <w:rFonts w:cs="Arial"/>
        </w:rPr>
        <w:t xml:space="preserve"> will be reviewed </w:t>
      </w:r>
      <w:r w:rsidR="00B7107A">
        <w:rPr>
          <w:rFonts w:cs="Arial"/>
        </w:rPr>
        <w:t>on the 25</w:t>
      </w:r>
      <w:r w:rsidR="00B7107A" w:rsidRPr="00B7107A">
        <w:rPr>
          <w:rFonts w:cs="Arial"/>
          <w:vertAlign w:val="superscript"/>
        </w:rPr>
        <w:t>th</w:t>
      </w:r>
      <w:r w:rsidR="00B7107A">
        <w:rPr>
          <w:rFonts w:cs="Arial"/>
        </w:rPr>
        <w:t xml:space="preserve"> January 2017 and at </w:t>
      </w:r>
      <w:r w:rsidR="00960931">
        <w:rPr>
          <w:rFonts w:cs="Arial"/>
        </w:rPr>
        <w:t>bi-</w:t>
      </w:r>
      <w:r w:rsidR="00B7107A">
        <w:rPr>
          <w:rFonts w:cs="Arial"/>
        </w:rPr>
        <w:t xml:space="preserve">monthly intervals after that date. </w:t>
      </w:r>
    </w:p>
    <w:p w:rsidR="003D0D44" w:rsidRDefault="003D0D44" w:rsidP="0068141A">
      <w:pPr>
        <w:rPr>
          <w:rFonts w:cs="Arial"/>
        </w:rPr>
      </w:pPr>
    </w:p>
    <w:p w:rsidR="003D0D44" w:rsidRDefault="003D0D44" w:rsidP="003D0D44">
      <w:pPr>
        <w:rPr>
          <w:rFonts w:cs="Arial"/>
        </w:rPr>
      </w:pPr>
      <w:r>
        <w:rPr>
          <w:rFonts w:cs="Arial"/>
        </w:rPr>
        <w:t>The reviews will consider,</w:t>
      </w:r>
    </w:p>
    <w:p w:rsidR="003D0D44" w:rsidRDefault="003D0D44" w:rsidP="003D0D44">
      <w:pPr>
        <w:rPr>
          <w:rFonts w:cs="Arial"/>
        </w:rPr>
      </w:pPr>
    </w:p>
    <w:p w:rsidR="003D0D44" w:rsidRDefault="003D0D44" w:rsidP="003D0D44">
      <w:pPr>
        <w:numPr>
          <w:ilvl w:val="0"/>
          <w:numId w:val="16"/>
        </w:numPr>
        <w:rPr>
          <w:rFonts w:cs="Arial"/>
        </w:rPr>
      </w:pPr>
      <w:r>
        <w:rPr>
          <w:rFonts w:cs="Arial"/>
        </w:rPr>
        <w:t>The number of lets affected</w:t>
      </w:r>
    </w:p>
    <w:p w:rsidR="003D0D44" w:rsidRDefault="003D0D44" w:rsidP="003D0D44">
      <w:pPr>
        <w:numPr>
          <w:ilvl w:val="0"/>
          <w:numId w:val="16"/>
        </w:numPr>
        <w:rPr>
          <w:rFonts w:cs="Arial"/>
        </w:rPr>
      </w:pPr>
      <w:r>
        <w:rPr>
          <w:rFonts w:cs="Arial"/>
        </w:rPr>
        <w:t>Shortlists, ability of Homesearch to identify suitable applicants.</w:t>
      </w:r>
    </w:p>
    <w:p w:rsidR="003D0D44" w:rsidRPr="003C0583" w:rsidRDefault="003D0D44" w:rsidP="003D0D44">
      <w:pPr>
        <w:numPr>
          <w:ilvl w:val="0"/>
          <w:numId w:val="16"/>
        </w:numPr>
        <w:rPr>
          <w:rFonts w:cs="Arial"/>
        </w:rPr>
      </w:pPr>
      <w:r>
        <w:rPr>
          <w:rFonts w:cs="Arial"/>
        </w:rPr>
        <w:t>The effect on anti-social behaviour.</w:t>
      </w:r>
    </w:p>
    <w:p w:rsidR="003D0D44" w:rsidRPr="003C0583" w:rsidRDefault="003D0D44" w:rsidP="0068141A">
      <w:pPr>
        <w:rPr>
          <w:rFonts w:cs="Arial"/>
        </w:rPr>
      </w:pPr>
    </w:p>
    <w:p w:rsidR="00A013FB" w:rsidRPr="003C0583" w:rsidRDefault="0068141A" w:rsidP="0068141A">
      <w:pPr>
        <w:pStyle w:val="Heading1"/>
        <w:rPr>
          <w:rFonts w:cs="Arial"/>
        </w:rPr>
      </w:pPr>
      <w:r w:rsidRPr="003C0583">
        <w:rPr>
          <w:rFonts w:cs="Arial"/>
        </w:rPr>
        <w:t>Equalities</w:t>
      </w:r>
    </w:p>
    <w:p w:rsidR="00CA7CF1" w:rsidRPr="00CA7CF1" w:rsidRDefault="00CA7CF1" w:rsidP="00CA7CF1">
      <w:pPr>
        <w:widowControl w:val="0"/>
        <w:spacing w:after="273" w:line="250" w:lineRule="exact"/>
        <w:jc w:val="both"/>
        <w:rPr>
          <w:rFonts w:eastAsia="Arial" w:cs="Arial"/>
          <w:color w:val="000000"/>
          <w:lang w:bidi="en-GB"/>
        </w:rPr>
      </w:pPr>
      <w:r w:rsidRPr="00CA7CF1">
        <w:rPr>
          <w:rFonts w:eastAsia="Arial" w:cs="Arial"/>
          <w:color w:val="000000"/>
          <w:lang w:bidi="en-GB"/>
        </w:rPr>
        <w:t>This lettings plan is intended to work alongside the Equality policies of both Bath and North East Somerset Council and</w:t>
      </w:r>
      <w:r w:rsidR="0083434A">
        <w:rPr>
          <w:rFonts w:eastAsia="Arial" w:cs="Arial"/>
          <w:color w:val="000000"/>
          <w:lang w:bidi="en-GB"/>
        </w:rPr>
        <w:t xml:space="preserve"> Curo</w:t>
      </w:r>
      <w:r w:rsidRPr="00CA7CF1">
        <w:rPr>
          <w:rFonts w:eastAsia="Arial" w:cs="Arial"/>
          <w:color w:val="000000"/>
          <w:lang w:bidi="en-GB"/>
        </w:rPr>
        <w:t xml:space="preserve">. This ensures that the assessment and nomination process does not discriminate against households and enables applicants with diverse needs to access accommodation on this scheme. </w:t>
      </w:r>
    </w:p>
    <w:p w:rsidR="000A16CD" w:rsidRDefault="000A16CD" w:rsidP="00CA7CF1">
      <w:pPr>
        <w:widowControl w:val="0"/>
        <w:spacing w:line="254" w:lineRule="exact"/>
        <w:jc w:val="both"/>
        <w:rPr>
          <w:rFonts w:eastAsia="Arial" w:cs="Arial"/>
          <w:color w:val="000000"/>
          <w:lang w:bidi="en-GB"/>
        </w:rPr>
      </w:pPr>
    </w:p>
    <w:p w:rsidR="000A16CD" w:rsidRDefault="000A16CD" w:rsidP="00CA7CF1">
      <w:pPr>
        <w:widowControl w:val="0"/>
        <w:spacing w:line="254" w:lineRule="exact"/>
        <w:jc w:val="both"/>
        <w:rPr>
          <w:rFonts w:eastAsia="Arial" w:cs="Arial"/>
          <w:color w:val="000000"/>
          <w:lang w:bidi="en-GB"/>
        </w:rPr>
      </w:pPr>
    </w:p>
    <w:sectPr w:rsidR="000A16CD" w:rsidSect="00666226">
      <w:headerReference w:type="even" r:id="rId13"/>
      <w:headerReference w:type="default" r:id="rId14"/>
      <w:footerReference w:type="even" r:id="rId15"/>
      <w:footerReference w:type="default" r:id="rId16"/>
      <w:headerReference w:type="first" r:id="rId17"/>
      <w:footerReference w:type="first" r:id="rId18"/>
      <w:pgSz w:w="11906" w:h="16838" w:code="9"/>
      <w:pgMar w:top="1440" w:right="748" w:bottom="1440" w:left="902"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D0" w:rsidRDefault="00D848D0">
      <w:r>
        <w:separator/>
      </w:r>
    </w:p>
  </w:endnote>
  <w:endnote w:type="continuationSeparator" w:id="0">
    <w:p w:rsidR="00D848D0" w:rsidRDefault="00D8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F69" w:rsidRDefault="002A6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F69" w:rsidRDefault="002A6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BC" w:rsidRDefault="00207D43">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8pt;height:50.4pt">
          <v:imagedata r:id="rId1" o:title="cse 2"/>
        </v:shape>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2058" type="#_x0000_t6" style="position:absolute;margin-left:437.05pt;margin-top:688.05pt;width:1in;height:1in;z-index:-251657728;mso-position-horizontal-relative:text;mso-position-vertical-relative:page" wrapcoords="-225 225 -225 21375 21600 21375 450 225 -225 225" fillcolor="#36f" stroked="f">
          <w10:wrap type="square" anchory="page"/>
        </v:shape>
      </w:pict>
    </w:r>
    <w:r>
      <w:rPr>
        <w:noProof/>
      </w:rPr>
      <w:pict>
        <v:rect id="_x0000_s2057" style="position:absolute;margin-left:-49.15pt;margin-top:760.05pt;width:621pt;height:85.9pt;z-index:-251658752;mso-position-horizontal-relative:text;mso-position-vertical-relative:page" wrapcoords="-26 0 -26 21412 21600 21412 21600 0 -26 0" fillcolor="#36f" stroked="f" strokecolor="blue">
          <w10:wrap type="square" anchory="page"/>
        </v:rect>
      </w:pict>
    </w:r>
    <w:r>
      <w:rPr>
        <w:noProof/>
      </w:rPr>
      <w:pict>
        <v:shapetype id="_x0000_t202" coordsize="21600,21600" o:spt="202" path="m,l,21600r21600,l21600,xe">
          <v:stroke joinstyle="miter"/>
          <v:path gradientshapeok="t" o:connecttype="rect"/>
        </v:shapetype>
        <v:shape id="_x0000_s2059" type="#_x0000_t202" style="position:absolute;margin-left:131.2pt;margin-top:778.2pt;width:386.7pt;height:54pt;z-index:251656704;mso-position-horizontal-relative:text;mso-position-vertical-relative:page" filled="f" stroked="f">
          <v:textbox style="mso-next-textbox:#_x0000_s2059">
            <w:txbxContent>
              <w:p w:rsidR="006C1FBC" w:rsidRPr="00601B91" w:rsidRDefault="006C1FBC" w:rsidP="00601B91">
                <w:pPr>
                  <w:rPr>
                    <w:rFonts w:cs="Arial"/>
                    <w:color w:val="FFFFFF"/>
                    <w:sz w:val="32"/>
                    <w:szCs w:val="28"/>
                  </w:rPr>
                </w:pPr>
                <w:r w:rsidRPr="00601B91">
                  <w:rPr>
                    <w:rFonts w:cs="Arial"/>
                    <w:color w:val="FFFFFF"/>
                    <w:sz w:val="32"/>
                    <w:szCs w:val="28"/>
                  </w:rPr>
                  <w:t>Creating mixed and sustainable communities</w:t>
                </w:r>
              </w:p>
              <w:p w:rsidR="006C1FBC" w:rsidRPr="00E171E1" w:rsidRDefault="006C1FBC" w:rsidP="00E171E1">
                <w:pPr>
                  <w:rPr>
                    <w:rFonts w:ascii="Helvetica" w:hAnsi="Helvetica" w:cs="Helvetica"/>
                    <w:color w:val="FFFFFF"/>
                    <w:sz w:val="28"/>
                    <w:szCs w:val="28"/>
                  </w:rPr>
                </w:pPr>
              </w:p>
            </w:txbxContent>
          </v:textbox>
          <w10:wrap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D0" w:rsidRDefault="00D848D0">
      <w:r>
        <w:separator/>
      </w:r>
    </w:p>
  </w:footnote>
  <w:footnote w:type="continuationSeparator" w:id="0">
    <w:p w:rsidR="00D848D0" w:rsidRDefault="00D84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F69" w:rsidRDefault="002A6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F69" w:rsidRDefault="002A6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BC" w:rsidRDefault="00207D43" w:rsidP="006E229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4pt;height:64.8pt">
          <v:imagedata r:id="rId1" o:title="Logo ban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75"/>
    <w:multiLevelType w:val="hybridMultilevel"/>
    <w:tmpl w:val="571E9890"/>
    <w:lvl w:ilvl="0" w:tplc="0E7046AE">
      <w:start w:val="1"/>
      <w:numFmt w:val="bullet"/>
      <w:lvlText w:val=""/>
      <w:lvlJc w:val="left"/>
      <w:pPr>
        <w:ind w:left="720" w:hanging="360"/>
      </w:pPr>
      <w:rPr>
        <w:rFonts w:ascii="Symbol" w:hAnsi="Symbol" w:hint="default"/>
        <w:color w:val="668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A1D3A"/>
    <w:multiLevelType w:val="hybridMultilevel"/>
    <w:tmpl w:val="000C189E"/>
    <w:lvl w:ilvl="0" w:tplc="E06C34BC">
      <w:start w:val="1"/>
      <w:numFmt w:val="bullet"/>
      <w:lvlText w:val="•"/>
      <w:lvlJc w:val="left"/>
      <w:pPr>
        <w:tabs>
          <w:tab w:val="num" w:pos="720"/>
        </w:tabs>
        <w:ind w:left="720" w:hanging="360"/>
      </w:pPr>
      <w:rPr>
        <w:rFonts w:ascii="Times New Roman" w:hAnsi="Times New Roman" w:hint="default"/>
      </w:rPr>
    </w:lvl>
    <w:lvl w:ilvl="1" w:tplc="9C168DEE" w:tentative="1">
      <w:start w:val="1"/>
      <w:numFmt w:val="bullet"/>
      <w:lvlText w:val="•"/>
      <w:lvlJc w:val="left"/>
      <w:pPr>
        <w:tabs>
          <w:tab w:val="num" w:pos="1440"/>
        </w:tabs>
        <w:ind w:left="1440" w:hanging="360"/>
      </w:pPr>
      <w:rPr>
        <w:rFonts w:ascii="Times New Roman" w:hAnsi="Times New Roman" w:hint="default"/>
      </w:rPr>
    </w:lvl>
    <w:lvl w:ilvl="2" w:tplc="8BE4105E" w:tentative="1">
      <w:start w:val="1"/>
      <w:numFmt w:val="bullet"/>
      <w:lvlText w:val="•"/>
      <w:lvlJc w:val="left"/>
      <w:pPr>
        <w:tabs>
          <w:tab w:val="num" w:pos="2160"/>
        </w:tabs>
        <w:ind w:left="2160" w:hanging="360"/>
      </w:pPr>
      <w:rPr>
        <w:rFonts w:ascii="Times New Roman" w:hAnsi="Times New Roman" w:hint="default"/>
      </w:rPr>
    </w:lvl>
    <w:lvl w:ilvl="3" w:tplc="5A3659B4" w:tentative="1">
      <w:start w:val="1"/>
      <w:numFmt w:val="bullet"/>
      <w:lvlText w:val="•"/>
      <w:lvlJc w:val="left"/>
      <w:pPr>
        <w:tabs>
          <w:tab w:val="num" w:pos="2880"/>
        </w:tabs>
        <w:ind w:left="2880" w:hanging="360"/>
      </w:pPr>
      <w:rPr>
        <w:rFonts w:ascii="Times New Roman" w:hAnsi="Times New Roman" w:hint="default"/>
      </w:rPr>
    </w:lvl>
    <w:lvl w:ilvl="4" w:tplc="CEE0279A" w:tentative="1">
      <w:start w:val="1"/>
      <w:numFmt w:val="bullet"/>
      <w:lvlText w:val="•"/>
      <w:lvlJc w:val="left"/>
      <w:pPr>
        <w:tabs>
          <w:tab w:val="num" w:pos="3600"/>
        </w:tabs>
        <w:ind w:left="3600" w:hanging="360"/>
      </w:pPr>
      <w:rPr>
        <w:rFonts w:ascii="Times New Roman" w:hAnsi="Times New Roman" w:hint="default"/>
      </w:rPr>
    </w:lvl>
    <w:lvl w:ilvl="5" w:tplc="8C62174A" w:tentative="1">
      <w:start w:val="1"/>
      <w:numFmt w:val="bullet"/>
      <w:lvlText w:val="•"/>
      <w:lvlJc w:val="left"/>
      <w:pPr>
        <w:tabs>
          <w:tab w:val="num" w:pos="4320"/>
        </w:tabs>
        <w:ind w:left="4320" w:hanging="360"/>
      </w:pPr>
      <w:rPr>
        <w:rFonts w:ascii="Times New Roman" w:hAnsi="Times New Roman" w:hint="default"/>
      </w:rPr>
    </w:lvl>
    <w:lvl w:ilvl="6" w:tplc="EC38B084" w:tentative="1">
      <w:start w:val="1"/>
      <w:numFmt w:val="bullet"/>
      <w:lvlText w:val="•"/>
      <w:lvlJc w:val="left"/>
      <w:pPr>
        <w:tabs>
          <w:tab w:val="num" w:pos="5040"/>
        </w:tabs>
        <w:ind w:left="5040" w:hanging="360"/>
      </w:pPr>
      <w:rPr>
        <w:rFonts w:ascii="Times New Roman" w:hAnsi="Times New Roman" w:hint="default"/>
      </w:rPr>
    </w:lvl>
    <w:lvl w:ilvl="7" w:tplc="4D74BEAE" w:tentative="1">
      <w:start w:val="1"/>
      <w:numFmt w:val="bullet"/>
      <w:lvlText w:val="•"/>
      <w:lvlJc w:val="left"/>
      <w:pPr>
        <w:tabs>
          <w:tab w:val="num" w:pos="5760"/>
        </w:tabs>
        <w:ind w:left="5760" w:hanging="360"/>
      </w:pPr>
      <w:rPr>
        <w:rFonts w:ascii="Times New Roman" w:hAnsi="Times New Roman" w:hint="default"/>
      </w:rPr>
    </w:lvl>
    <w:lvl w:ilvl="8" w:tplc="BF7460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AD53DE"/>
    <w:multiLevelType w:val="hybridMultilevel"/>
    <w:tmpl w:val="6CF6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068C4"/>
    <w:multiLevelType w:val="multilevel"/>
    <w:tmpl w:val="FCF86FB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06A0E"/>
    <w:multiLevelType w:val="multilevel"/>
    <w:tmpl w:val="FCF86FB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D4D4D"/>
    <w:multiLevelType w:val="hybridMultilevel"/>
    <w:tmpl w:val="82C65B98"/>
    <w:lvl w:ilvl="0" w:tplc="4F3E6638">
      <w:start w:val="1"/>
      <w:numFmt w:val="bullet"/>
      <w:lvlText w:val="•"/>
      <w:lvlJc w:val="left"/>
      <w:pPr>
        <w:tabs>
          <w:tab w:val="num" w:pos="720"/>
        </w:tabs>
        <w:ind w:left="720" w:hanging="360"/>
      </w:pPr>
      <w:rPr>
        <w:rFonts w:ascii="Times New Roman" w:hAnsi="Times New Roman" w:hint="default"/>
      </w:rPr>
    </w:lvl>
    <w:lvl w:ilvl="1" w:tplc="CCCAF756" w:tentative="1">
      <w:start w:val="1"/>
      <w:numFmt w:val="bullet"/>
      <w:lvlText w:val="•"/>
      <w:lvlJc w:val="left"/>
      <w:pPr>
        <w:tabs>
          <w:tab w:val="num" w:pos="1440"/>
        </w:tabs>
        <w:ind w:left="1440" w:hanging="360"/>
      </w:pPr>
      <w:rPr>
        <w:rFonts w:ascii="Times New Roman" w:hAnsi="Times New Roman" w:hint="default"/>
      </w:rPr>
    </w:lvl>
    <w:lvl w:ilvl="2" w:tplc="5AB2E974" w:tentative="1">
      <w:start w:val="1"/>
      <w:numFmt w:val="bullet"/>
      <w:lvlText w:val="•"/>
      <w:lvlJc w:val="left"/>
      <w:pPr>
        <w:tabs>
          <w:tab w:val="num" w:pos="2160"/>
        </w:tabs>
        <w:ind w:left="2160" w:hanging="360"/>
      </w:pPr>
      <w:rPr>
        <w:rFonts w:ascii="Times New Roman" w:hAnsi="Times New Roman" w:hint="default"/>
      </w:rPr>
    </w:lvl>
    <w:lvl w:ilvl="3" w:tplc="94CAA75E" w:tentative="1">
      <w:start w:val="1"/>
      <w:numFmt w:val="bullet"/>
      <w:lvlText w:val="•"/>
      <w:lvlJc w:val="left"/>
      <w:pPr>
        <w:tabs>
          <w:tab w:val="num" w:pos="2880"/>
        </w:tabs>
        <w:ind w:left="2880" w:hanging="360"/>
      </w:pPr>
      <w:rPr>
        <w:rFonts w:ascii="Times New Roman" w:hAnsi="Times New Roman" w:hint="default"/>
      </w:rPr>
    </w:lvl>
    <w:lvl w:ilvl="4" w:tplc="3C248DCA" w:tentative="1">
      <w:start w:val="1"/>
      <w:numFmt w:val="bullet"/>
      <w:lvlText w:val="•"/>
      <w:lvlJc w:val="left"/>
      <w:pPr>
        <w:tabs>
          <w:tab w:val="num" w:pos="3600"/>
        </w:tabs>
        <w:ind w:left="3600" w:hanging="360"/>
      </w:pPr>
      <w:rPr>
        <w:rFonts w:ascii="Times New Roman" w:hAnsi="Times New Roman" w:hint="default"/>
      </w:rPr>
    </w:lvl>
    <w:lvl w:ilvl="5" w:tplc="2AD23036" w:tentative="1">
      <w:start w:val="1"/>
      <w:numFmt w:val="bullet"/>
      <w:lvlText w:val="•"/>
      <w:lvlJc w:val="left"/>
      <w:pPr>
        <w:tabs>
          <w:tab w:val="num" w:pos="4320"/>
        </w:tabs>
        <w:ind w:left="4320" w:hanging="360"/>
      </w:pPr>
      <w:rPr>
        <w:rFonts w:ascii="Times New Roman" w:hAnsi="Times New Roman" w:hint="default"/>
      </w:rPr>
    </w:lvl>
    <w:lvl w:ilvl="6" w:tplc="02D893C4" w:tentative="1">
      <w:start w:val="1"/>
      <w:numFmt w:val="bullet"/>
      <w:lvlText w:val="•"/>
      <w:lvlJc w:val="left"/>
      <w:pPr>
        <w:tabs>
          <w:tab w:val="num" w:pos="5040"/>
        </w:tabs>
        <w:ind w:left="5040" w:hanging="360"/>
      </w:pPr>
      <w:rPr>
        <w:rFonts w:ascii="Times New Roman" w:hAnsi="Times New Roman" w:hint="default"/>
      </w:rPr>
    </w:lvl>
    <w:lvl w:ilvl="7" w:tplc="751AE9A2" w:tentative="1">
      <w:start w:val="1"/>
      <w:numFmt w:val="bullet"/>
      <w:lvlText w:val="•"/>
      <w:lvlJc w:val="left"/>
      <w:pPr>
        <w:tabs>
          <w:tab w:val="num" w:pos="5760"/>
        </w:tabs>
        <w:ind w:left="5760" w:hanging="360"/>
      </w:pPr>
      <w:rPr>
        <w:rFonts w:ascii="Times New Roman" w:hAnsi="Times New Roman" w:hint="default"/>
      </w:rPr>
    </w:lvl>
    <w:lvl w:ilvl="8" w:tplc="91E0A08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7EA4113"/>
    <w:multiLevelType w:val="hybridMultilevel"/>
    <w:tmpl w:val="78083488"/>
    <w:lvl w:ilvl="0" w:tplc="94EEEF7E">
      <w:start w:val="1"/>
      <w:numFmt w:val="bullet"/>
      <w:lvlText w:val="•"/>
      <w:lvlJc w:val="left"/>
      <w:pPr>
        <w:tabs>
          <w:tab w:val="num" w:pos="720"/>
        </w:tabs>
        <w:ind w:left="720" w:hanging="360"/>
      </w:pPr>
      <w:rPr>
        <w:rFonts w:ascii="Times New Roman" w:hAnsi="Times New Roman" w:hint="default"/>
      </w:rPr>
    </w:lvl>
    <w:lvl w:ilvl="1" w:tplc="60E6B8C0" w:tentative="1">
      <w:start w:val="1"/>
      <w:numFmt w:val="bullet"/>
      <w:lvlText w:val="•"/>
      <w:lvlJc w:val="left"/>
      <w:pPr>
        <w:tabs>
          <w:tab w:val="num" w:pos="1440"/>
        </w:tabs>
        <w:ind w:left="1440" w:hanging="360"/>
      </w:pPr>
      <w:rPr>
        <w:rFonts w:ascii="Times New Roman" w:hAnsi="Times New Roman" w:hint="default"/>
      </w:rPr>
    </w:lvl>
    <w:lvl w:ilvl="2" w:tplc="0FE0813C" w:tentative="1">
      <w:start w:val="1"/>
      <w:numFmt w:val="bullet"/>
      <w:lvlText w:val="•"/>
      <w:lvlJc w:val="left"/>
      <w:pPr>
        <w:tabs>
          <w:tab w:val="num" w:pos="2160"/>
        </w:tabs>
        <w:ind w:left="2160" w:hanging="360"/>
      </w:pPr>
      <w:rPr>
        <w:rFonts w:ascii="Times New Roman" w:hAnsi="Times New Roman" w:hint="default"/>
      </w:rPr>
    </w:lvl>
    <w:lvl w:ilvl="3" w:tplc="634CB0E6" w:tentative="1">
      <w:start w:val="1"/>
      <w:numFmt w:val="bullet"/>
      <w:lvlText w:val="•"/>
      <w:lvlJc w:val="left"/>
      <w:pPr>
        <w:tabs>
          <w:tab w:val="num" w:pos="2880"/>
        </w:tabs>
        <w:ind w:left="2880" w:hanging="360"/>
      </w:pPr>
      <w:rPr>
        <w:rFonts w:ascii="Times New Roman" w:hAnsi="Times New Roman" w:hint="default"/>
      </w:rPr>
    </w:lvl>
    <w:lvl w:ilvl="4" w:tplc="0C36E52E" w:tentative="1">
      <w:start w:val="1"/>
      <w:numFmt w:val="bullet"/>
      <w:lvlText w:val="•"/>
      <w:lvlJc w:val="left"/>
      <w:pPr>
        <w:tabs>
          <w:tab w:val="num" w:pos="3600"/>
        </w:tabs>
        <w:ind w:left="3600" w:hanging="360"/>
      </w:pPr>
      <w:rPr>
        <w:rFonts w:ascii="Times New Roman" w:hAnsi="Times New Roman" w:hint="default"/>
      </w:rPr>
    </w:lvl>
    <w:lvl w:ilvl="5" w:tplc="9F7828E8" w:tentative="1">
      <w:start w:val="1"/>
      <w:numFmt w:val="bullet"/>
      <w:lvlText w:val="•"/>
      <w:lvlJc w:val="left"/>
      <w:pPr>
        <w:tabs>
          <w:tab w:val="num" w:pos="4320"/>
        </w:tabs>
        <w:ind w:left="4320" w:hanging="360"/>
      </w:pPr>
      <w:rPr>
        <w:rFonts w:ascii="Times New Roman" w:hAnsi="Times New Roman" w:hint="default"/>
      </w:rPr>
    </w:lvl>
    <w:lvl w:ilvl="6" w:tplc="B0E0F042" w:tentative="1">
      <w:start w:val="1"/>
      <w:numFmt w:val="bullet"/>
      <w:lvlText w:val="•"/>
      <w:lvlJc w:val="left"/>
      <w:pPr>
        <w:tabs>
          <w:tab w:val="num" w:pos="5040"/>
        </w:tabs>
        <w:ind w:left="5040" w:hanging="360"/>
      </w:pPr>
      <w:rPr>
        <w:rFonts w:ascii="Times New Roman" w:hAnsi="Times New Roman" w:hint="default"/>
      </w:rPr>
    </w:lvl>
    <w:lvl w:ilvl="7" w:tplc="C1EE5476" w:tentative="1">
      <w:start w:val="1"/>
      <w:numFmt w:val="bullet"/>
      <w:lvlText w:val="•"/>
      <w:lvlJc w:val="left"/>
      <w:pPr>
        <w:tabs>
          <w:tab w:val="num" w:pos="5760"/>
        </w:tabs>
        <w:ind w:left="5760" w:hanging="360"/>
      </w:pPr>
      <w:rPr>
        <w:rFonts w:ascii="Times New Roman" w:hAnsi="Times New Roman" w:hint="default"/>
      </w:rPr>
    </w:lvl>
    <w:lvl w:ilvl="8" w:tplc="924E385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AA6170"/>
    <w:multiLevelType w:val="hybridMultilevel"/>
    <w:tmpl w:val="A49CA3F0"/>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8">
    <w:nsid w:val="4EAE3193"/>
    <w:multiLevelType w:val="hybridMultilevel"/>
    <w:tmpl w:val="C14AE55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0F1B90"/>
    <w:multiLevelType w:val="hybridMultilevel"/>
    <w:tmpl w:val="30385D2A"/>
    <w:lvl w:ilvl="0" w:tplc="9488A6C0">
      <w:start w:val="1"/>
      <w:numFmt w:val="bullet"/>
      <w:lvlText w:val="•"/>
      <w:lvlJc w:val="left"/>
      <w:pPr>
        <w:tabs>
          <w:tab w:val="num" w:pos="720"/>
        </w:tabs>
        <w:ind w:left="720" w:hanging="360"/>
      </w:pPr>
      <w:rPr>
        <w:rFonts w:ascii="Times New Roman" w:hAnsi="Times New Roman" w:hint="default"/>
      </w:rPr>
    </w:lvl>
    <w:lvl w:ilvl="1" w:tplc="AF2A593C" w:tentative="1">
      <w:start w:val="1"/>
      <w:numFmt w:val="bullet"/>
      <w:lvlText w:val="•"/>
      <w:lvlJc w:val="left"/>
      <w:pPr>
        <w:tabs>
          <w:tab w:val="num" w:pos="1440"/>
        </w:tabs>
        <w:ind w:left="1440" w:hanging="360"/>
      </w:pPr>
      <w:rPr>
        <w:rFonts w:ascii="Times New Roman" w:hAnsi="Times New Roman" w:hint="default"/>
      </w:rPr>
    </w:lvl>
    <w:lvl w:ilvl="2" w:tplc="DDC0C798" w:tentative="1">
      <w:start w:val="1"/>
      <w:numFmt w:val="bullet"/>
      <w:lvlText w:val="•"/>
      <w:lvlJc w:val="left"/>
      <w:pPr>
        <w:tabs>
          <w:tab w:val="num" w:pos="2160"/>
        </w:tabs>
        <w:ind w:left="2160" w:hanging="360"/>
      </w:pPr>
      <w:rPr>
        <w:rFonts w:ascii="Times New Roman" w:hAnsi="Times New Roman" w:hint="default"/>
      </w:rPr>
    </w:lvl>
    <w:lvl w:ilvl="3" w:tplc="9F82D3DE" w:tentative="1">
      <w:start w:val="1"/>
      <w:numFmt w:val="bullet"/>
      <w:lvlText w:val="•"/>
      <w:lvlJc w:val="left"/>
      <w:pPr>
        <w:tabs>
          <w:tab w:val="num" w:pos="2880"/>
        </w:tabs>
        <w:ind w:left="2880" w:hanging="360"/>
      </w:pPr>
      <w:rPr>
        <w:rFonts w:ascii="Times New Roman" w:hAnsi="Times New Roman" w:hint="default"/>
      </w:rPr>
    </w:lvl>
    <w:lvl w:ilvl="4" w:tplc="89C49018" w:tentative="1">
      <w:start w:val="1"/>
      <w:numFmt w:val="bullet"/>
      <w:lvlText w:val="•"/>
      <w:lvlJc w:val="left"/>
      <w:pPr>
        <w:tabs>
          <w:tab w:val="num" w:pos="3600"/>
        </w:tabs>
        <w:ind w:left="3600" w:hanging="360"/>
      </w:pPr>
      <w:rPr>
        <w:rFonts w:ascii="Times New Roman" w:hAnsi="Times New Roman" w:hint="default"/>
      </w:rPr>
    </w:lvl>
    <w:lvl w:ilvl="5" w:tplc="7ECCF5D8" w:tentative="1">
      <w:start w:val="1"/>
      <w:numFmt w:val="bullet"/>
      <w:lvlText w:val="•"/>
      <w:lvlJc w:val="left"/>
      <w:pPr>
        <w:tabs>
          <w:tab w:val="num" w:pos="4320"/>
        </w:tabs>
        <w:ind w:left="4320" w:hanging="360"/>
      </w:pPr>
      <w:rPr>
        <w:rFonts w:ascii="Times New Roman" w:hAnsi="Times New Roman" w:hint="default"/>
      </w:rPr>
    </w:lvl>
    <w:lvl w:ilvl="6" w:tplc="298EB59C" w:tentative="1">
      <w:start w:val="1"/>
      <w:numFmt w:val="bullet"/>
      <w:lvlText w:val="•"/>
      <w:lvlJc w:val="left"/>
      <w:pPr>
        <w:tabs>
          <w:tab w:val="num" w:pos="5040"/>
        </w:tabs>
        <w:ind w:left="5040" w:hanging="360"/>
      </w:pPr>
      <w:rPr>
        <w:rFonts w:ascii="Times New Roman" w:hAnsi="Times New Roman" w:hint="default"/>
      </w:rPr>
    </w:lvl>
    <w:lvl w:ilvl="7" w:tplc="B366FFEC" w:tentative="1">
      <w:start w:val="1"/>
      <w:numFmt w:val="bullet"/>
      <w:lvlText w:val="•"/>
      <w:lvlJc w:val="left"/>
      <w:pPr>
        <w:tabs>
          <w:tab w:val="num" w:pos="5760"/>
        </w:tabs>
        <w:ind w:left="5760" w:hanging="360"/>
      </w:pPr>
      <w:rPr>
        <w:rFonts w:ascii="Times New Roman" w:hAnsi="Times New Roman" w:hint="default"/>
      </w:rPr>
    </w:lvl>
    <w:lvl w:ilvl="8" w:tplc="BF0A9A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0756CEB"/>
    <w:multiLevelType w:val="hybridMultilevel"/>
    <w:tmpl w:val="A044E030"/>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1">
    <w:nsid w:val="51FE3B61"/>
    <w:multiLevelType w:val="hybridMultilevel"/>
    <w:tmpl w:val="53E4D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864EAB"/>
    <w:multiLevelType w:val="hybridMultilevel"/>
    <w:tmpl w:val="979262D6"/>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3">
    <w:nsid w:val="58F1710D"/>
    <w:multiLevelType w:val="hybridMultilevel"/>
    <w:tmpl w:val="AEB4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6E7FA6"/>
    <w:multiLevelType w:val="hybridMultilevel"/>
    <w:tmpl w:val="D37E133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5">
    <w:nsid w:val="66F33AFA"/>
    <w:multiLevelType w:val="multilevel"/>
    <w:tmpl w:val="FCF86FB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0"/>
  </w:num>
  <w:num w:numId="4">
    <w:abstractNumId w:val="6"/>
  </w:num>
  <w:num w:numId="5">
    <w:abstractNumId w:val="2"/>
  </w:num>
  <w:num w:numId="6">
    <w:abstractNumId w:val="8"/>
  </w:num>
  <w:num w:numId="7">
    <w:abstractNumId w:val="1"/>
  </w:num>
  <w:num w:numId="8">
    <w:abstractNumId w:val="7"/>
  </w:num>
  <w:num w:numId="9">
    <w:abstractNumId w:val="12"/>
  </w:num>
  <w:num w:numId="10">
    <w:abstractNumId w:val="10"/>
  </w:num>
  <w:num w:numId="11">
    <w:abstractNumId w:val="14"/>
  </w:num>
  <w:num w:numId="12">
    <w:abstractNumId w:val="3"/>
  </w:num>
  <w:num w:numId="13">
    <w:abstractNumId w:val="13"/>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8BD"/>
    <w:rsid w:val="00012D34"/>
    <w:rsid w:val="00020B40"/>
    <w:rsid w:val="00070213"/>
    <w:rsid w:val="000A16CD"/>
    <w:rsid w:val="000C7254"/>
    <w:rsid w:val="000F35A4"/>
    <w:rsid w:val="0012165F"/>
    <w:rsid w:val="001463A0"/>
    <w:rsid w:val="00170726"/>
    <w:rsid w:val="001B2107"/>
    <w:rsid w:val="001B56FC"/>
    <w:rsid w:val="001B58BC"/>
    <w:rsid w:val="001B7426"/>
    <w:rsid w:val="001D4396"/>
    <w:rsid w:val="001F5433"/>
    <w:rsid w:val="00206257"/>
    <w:rsid w:val="00207D43"/>
    <w:rsid w:val="002652DE"/>
    <w:rsid w:val="00286969"/>
    <w:rsid w:val="002A6F69"/>
    <w:rsid w:val="002F5304"/>
    <w:rsid w:val="00310595"/>
    <w:rsid w:val="003120DD"/>
    <w:rsid w:val="003200CF"/>
    <w:rsid w:val="003273B8"/>
    <w:rsid w:val="00345D7D"/>
    <w:rsid w:val="00387CE9"/>
    <w:rsid w:val="00397137"/>
    <w:rsid w:val="003A13E2"/>
    <w:rsid w:val="003A5456"/>
    <w:rsid w:val="003C0583"/>
    <w:rsid w:val="003D0D44"/>
    <w:rsid w:val="00404ACB"/>
    <w:rsid w:val="00411886"/>
    <w:rsid w:val="00450E70"/>
    <w:rsid w:val="004D4387"/>
    <w:rsid w:val="00530B56"/>
    <w:rsid w:val="00537052"/>
    <w:rsid w:val="005774B3"/>
    <w:rsid w:val="00580592"/>
    <w:rsid w:val="00582C91"/>
    <w:rsid w:val="005A1820"/>
    <w:rsid w:val="005E68FB"/>
    <w:rsid w:val="005F46B1"/>
    <w:rsid w:val="005F5693"/>
    <w:rsid w:val="00601B91"/>
    <w:rsid w:val="006356E4"/>
    <w:rsid w:val="00640CAB"/>
    <w:rsid w:val="00666226"/>
    <w:rsid w:val="0067385A"/>
    <w:rsid w:val="0068141A"/>
    <w:rsid w:val="006C1FBC"/>
    <w:rsid w:val="006C68C2"/>
    <w:rsid w:val="006D1665"/>
    <w:rsid w:val="006E1C7F"/>
    <w:rsid w:val="006E229D"/>
    <w:rsid w:val="006E3AE0"/>
    <w:rsid w:val="00710610"/>
    <w:rsid w:val="007D36DA"/>
    <w:rsid w:val="008108EB"/>
    <w:rsid w:val="00830D9D"/>
    <w:rsid w:val="0083434A"/>
    <w:rsid w:val="0085016B"/>
    <w:rsid w:val="008518BD"/>
    <w:rsid w:val="00852497"/>
    <w:rsid w:val="00866F52"/>
    <w:rsid w:val="008851D2"/>
    <w:rsid w:val="008C4950"/>
    <w:rsid w:val="008E1882"/>
    <w:rsid w:val="008E2373"/>
    <w:rsid w:val="008F2594"/>
    <w:rsid w:val="0090322B"/>
    <w:rsid w:val="00914AAE"/>
    <w:rsid w:val="00955EB7"/>
    <w:rsid w:val="00960931"/>
    <w:rsid w:val="009709BA"/>
    <w:rsid w:val="009A1220"/>
    <w:rsid w:val="00A013FB"/>
    <w:rsid w:val="00A15B3B"/>
    <w:rsid w:val="00A233EA"/>
    <w:rsid w:val="00A23D5D"/>
    <w:rsid w:val="00A35F6E"/>
    <w:rsid w:val="00A77CD2"/>
    <w:rsid w:val="00A84858"/>
    <w:rsid w:val="00A84AC3"/>
    <w:rsid w:val="00AA786D"/>
    <w:rsid w:val="00AA7D84"/>
    <w:rsid w:val="00AD3F59"/>
    <w:rsid w:val="00AD6F39"/>
    <w:rsid w:val="00B040D4"/>
    <w:rsid w:val="00B306EA"/>
    <w:rsid w:val="00B52B88"/>
    <w:rsid w:val="00B540FE"/>
    <w:rsid w:val="00B7107A"/>
    <w:rsid w:val="00B96A1E"/>
    <w:rsid w:val="00BA5720"/>
    <w:rsid w:val="00BB22A8"/>
    <w:rsid w:val="00BC7D57"/>
    <w:rsid w:val="00C103F6"/>
    <w:rsid w:val="00C24A75"/>
    <w:rsid w:val="00CA7CF1"/>
    <w:rsid w:val="00CB0FC1"/>
    <w:rsid w:val="00CC1548"/>
    <w:rsid w:val="00CD5592"/>
    <w:rsid w:val="00CF3498"/>
    <w:rsid w:val="00CF5058"/>
    <w:rsid w:val="00D673CB"/>
    <w:rsid w:val="00D848D0"/>
    <w:rsid w:val="00D85EF6"/>
    <w:rsid w:val="00D924D3"/>
    <w:rsid w:val="00D97486"/>
    <w:rsid w:val="00DA029B"/>
    <w:rsid w:val="00E171E1"/>
    <w:rsid w:val="00E6505C"/>
    <w:rsid w:val="00EC0865"/>
    <w:rsid w:val="00EF578E"/>
    <w:rsid w:val="00F00979"/>
    <w:rsid w:val="00F03653"/>
    <w:rsid w:val="00F321BD"/>
    <w:rsid w:val="00F55789"/>
    <w:rsid w:val="00FA0DCD"/>
    <w:rsid w:val="00FB7413"/>
    <w:rsid w:val="00FC7AEE"/>
    <w:rsid w:val="00FE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FB"/>
    <w:rPr>
      <w:rFonts w:ascii="Arial" w:hAnsi="Arial"/>
      <w:sz w:val="24"/>
      <w:szCs w:val="24"/>
    </w:rPr>
  </w:style>
  <w:style w:type="paragraph" w:styleId="Heading1">
    <w:name w:val="heading 1"/>
    <w:basedOn w:val="Normal"/>
    <w:next w:val="Normal"/>
    <w:link w:val="Heading1Char"/>
    <w:uiPriority w:val="9"/>
    <w:qFormat/>
    <w:rsid w:val="0068141A"/>
    <w:pPr>
      <w:keepNext/>
      <w:pBdr>
        <w:bottom w:val="single" w:sz="4" w:space="1" w:color="FFFFFF"/>
      </w:pBdr>
      <w:spacing w:before="360" w:after="180"/>
      <w:outlineLvl w:val="0"/>
    </w:pPr>
    <w:rPr>
      <w:bCs/>
      <w:color w:val="4F81BD"/>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3FB"/>
    <w:pPr>
      <w:tabs>
        <w:tab w:val="center" w:pos="4153"/>
        <w:tab w:val="right" w:pos="8306"/>
      </w:tabs>
    </w:pPr>
  </w:style>
  <w:style w:type="paragraph" w:styleId="Footer">
    <w:name w:val="footer"/>
    <w:basedOn w:val="Normal"/>
    <w:rsid w:val="00A013FB"/>
    <w:pPr>
      <w:tabs>
        <w:tab w:val="center" w:pos="4153"/>
        <w:tab w:val="right" w:pos="8306"/>
      </w:tabs>
    </w:pPr>
  </w:style>
  <w:style w:type="paragraph" w:styleId="NoSpacing">
    <w:name w:val="No Spacing"/>
    <w:link w:val="NoSpacingChar"/>
    <w:uiPriority w:val="1"/>
    <w:qFormat/>
    <w:rsid w:val="00666226"/>
    <w:rPr>
      <w:rFonts w:ascii="Calibri" w:eastAsia="MS Mincho" w:hAnsi="Calibri" w:cs="Arial"/>
      <w:sz w:val="22"/>
      <w:szCs w:val="22"/>
      <w:lang w:val="en-US" w:eastAsia="ja-JP"/>
    </w:rPr>
  </w:style>
  <w:style w:type="character" w:customStyle="1" w:styleId="NoSpacingChar">
    <w:name w:val="No Spacing Char"/>
    <w:link w:val="NoSpacing"/>
    <w:uiPriority w:val="1"/>
    <w:rsid w:val="00666226"/>
    <w:rPr>
      <w:rFonts w:ascii="Calibri" w:eastAsia="MS Mincho" w:hAnsi="Calibri" w:cs="Arial"/>
      <w:sz w:val="22"/>
      <w:szCs w:val="22"/>
      <w:lang w:val="en-US" w:eastAsia="ja-JP"/>
    </w:rPr>
  </w:style>
  <w:style w:type="paragraph" w:styleId="BalloonText">
    <w:name w:val="Balloon Text"/>
    <w:basedOn w:val="Normal"/>
    <w:link w:val="BalloonTextChar"/>
    <w:uiPriority w:val="99"/>
    <w:semiHidden/>
    <w:unhideWhenUsed/>
    <w:rsid w:val="00666226"/>
    <w:rPr>
      <w:rFonts w:ascii="Tahoma" w:hAnsi="Tahoma" w:cs="Tahoma"/>
      <w:sz w:val="16"/>
      <w:szCs w:val="16"/>
    </w:rPr>
  </w:style>
  <w:style w:type="character" w:customStyle="1" w:styleId="BalloonTextChar">
    <w:name w:val="Balloon Text Char"/>
    <w:link w:val="BalloonText"/>
    <w:uiPriority w:val="99"/>
    <w:semiHidden/>
    <w:rsid w:val="00666226"/>
    <w:rPr>
      <w:rFonts w:ascii="Tahoma" w:hAnsi="Tahoma" w:cs="Tahoma"/>
      <w:sz w:val="16"/>
      <w:szCs w:val="16"/>
    </w:rPr>
  </w:style>
  <w:style w:type="character" w:styleId="Hyperlink">
    <w:name w:val="Hyperlink"/>
    <w:uiPriority w:val="99"/>
    <w:rsid w:val="003120DD"/>
    <w:rPr>
      <w:color w:val="0000FF"/>
      <w:u w:val="single"/>
    </w:rPr>
  </w:style>
  <w:style w:type="character" w:customStyle="1" w:styleId="Heading1Char">
    <w:name w:val="Heading 1 Char"/>
    <w:link w:val="Heading1"/>
    <w:uiPriority w:val="9"/>
    <w:rsid w:val="0068141A"/>
    <w:rPr>
      <w:rFonts w:ascii="Arial" w:hAnsi="Arial"/>
      <w:bCs/>
      <w:color w:val="4F81BD"/>
      <w:kern w:val="32"/>
      <w:sz w:val="32"/>
      <w:szCs w:val="32"/>
    </w:rPr>
  </w:style>
  <w:style w:type="paragraph" w:styleId="ListParagraph">
    <w:name w:val="List Paragraph"/>
    <w:basedOn w:val="Normal"/>
    <w:uiPriority w:val="34"/>
    <w:qFormat/>
    <w:rsid w:val="00411886"/>
    <w:pPr>
      <w:ind w:left="720"/>
    </w:pPr>
    <w:rPr>
      <w:sz w:val="22"/>
      <w:szCs w:val="22"/>
    </w:rPr>
  </w:style>
  <w:style w:type="table" w:styleId="TableGrid">
    <w:name w:val="Table Grid"/>
    <w:basedOn w:val="TableNormal"/>
    <w:uiPriority w:val="59"/>
    <w:rsid w:val="003A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A23D5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67385A"/>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67385A"/>
    <w:pPr>
      <w:widowControl w:val="0"/>
      <w:shd w:val="clear" w:color="auto" w:fill="FFFFFF"/>
      <w:spacing w:before="260" w:after="260" w:line="250" w:lineRule="exact"/>
      <w:ind w:hanging="360"/>
      <w:jc w:val="center"/>
    </w:pPr>
    <w:rPr>
      <w:rFonts w:eastAsia="Arial" w:cs="Arial"/>
      <w:sz w:val="21"/>
      <w:szCs w:val="21"/>
    </w:rPr>
  </w:style>
  <w:style w:type="table" w:customStyle="1" w:styleId="TableGrid1">
    <w:name w:val="Table Grid1"/>
    <w:basedOn w:val="TableNormal"/>
    <w:next w:val="TableGrid"/>
    <w:uiPriority w:val="59"/>
    <w:rsid w:val="006356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437">
      <w:bodyDiv w:val="1"/>
      <w:marLeft w:val="0"/>
      <w:marRight w:val="0"/>
      <w:marTop w:val="0"/>
      <w:marBottom w:val="0"/>
      <w:divBdr>
        <w:top w:val="none" w:sz="0" w:space="0" w:color="auto"/>
        <w:left w:val="none" w:sz="0" w:space="0" w:color="auto"/>
        <w:bottom w:val="none" w:sz="0" w:space="0" w:color="auto"/>
        <w:right w:val="none" w:sz="0" w:space="0" w:color="auto"/>
      </w:divBdr>
    </w:div>
    <w:div w:id="388194400">
      <w:bodyDiv w:val="1"/>
      <w:marLeft w:val="0"/>
      <w:marRight w:val="0"/>
      <w:marTop w:val="0"/>
      <w:marBottom w:val="0"/>
      <w:divBdr>
        <w:top w:val="none" w:sz="0" w:space="0" w:color="auto"/>
        <w:left w:val="none" w:sz="0" w:space="0" w:color="auto"/>
        <w:bottom w:val="none" w:sz="0" w:space="0" w:color="auto"/>
        <w:right w:val="none" w:sz="0" w:space="0" w:color="auto"/>
      </w:divBdr>
      <w:divsChild>
        <w:div w:id="59450813">
          <w:marLeft w:val="547"/>
          <w:marRight w:val="0"/>
          <w:marTop w:val="0"/>
          <w:marBottom w:val="0"/>
          <w:divBdr>
            <w:top w:val="none" w:sz="0" w:space="0" w:color="auto"/>
            <w:left w:val="none" w:sz="0" w:space="0" w:color="auto"/>
            <w:bottom w:val="none" w:sz="0" w:space="0" w:color="auto"/>
            <w:right w:val="none" w:sz="0" w:space="0" w:color="auto"/>
          </w:divBdr>
        </w:div>
        <w:div w:id="586572144">
          <w:marLeft w:val="547"/>
          <w:marRight w:val="0"/>
          <w:marTop w:val="0"/>
          <w:marBottom w:val="0"/>
          <w:divBdr>
            <w:top w:val="none" w:sz="0" w:space="0" w:color="auto"/>
            <w:left w:val="none" w:sz="0" w:space="0" w:color="auto"/>
            <w:bottom w:val="none" w:sz="0" w:space="0" w:color="auto"/>
            <w:right w:val="none" w:sz="0" w:space="0" w:color="auto"/>
          </w:divBdr>
        </w:div>
        <w:div w:id="1904218881">
          <w:marLeft w:val="547"/>
          <w:marRight w:val="0"/>
          <w:marTop w:val="0"/>
          <w:marBottom w:val="0"/>
          <w:divBdr>
            <w:top w:val="none" w:sz="0" w:space="0" w:color="auto"/>
            <w:left w:val="none" w:sz="0" w:space="0" w:color="auto"/>
            <w:bottom w:val="none" w:sz="0" w:space="0" w:color="auto"/>
            <w:right w:val="none" w:sz="0" w:space="0" w:color="auto"/>
          </w:divBdr>
        </w:div>
      </w:divsChild>
    </w:div>
    <w:div w:id="475294948">
      <w:bodyDiv w:val="1"/>
      <w:marLeft w:val="0"/>
      <w:marRight w:val="0"/>
      <w:marTop w:val="0"/>
      <w:marBottom w:val="0"/>
      <w:divBdr>
        <w:top w:val="none" w:sz="0" w:space="0" w:color="auto"/>
        <w:left w:val="none" w:sz="0" w:space="0" w:color="auto"/>
        <w:bottom w:val="none" w:sz="0" w:space="0" w:color="auto"/>
        <w:right w:val="none" w:sz="0" w:space="0" w:color="auto"/>
      </w:divBdr>
    </w:div>
    <w:div w:id="697662635">
      <w:bodyDiv w:val="1"/>
      <w:marLeft w:val="0"/>
      <w:marRight w:val="0"/>
      <w:marTop w:val="0"/>
      <w:marBottom w:val="0"/>
      <w:divBdr>
        <w:top w:val="none" w:sz="0" w:space="0" w:color="auto"/>
        <w:left w:val="none" w:sz="0" w:space="0" w:color="auto"/>
        <w:bottom w:val="none" w:sz="0" w:space="0" w:color="auto"/>
        <w:right w:val="none" w:sz="0" w:space="0" w:color="auto"/>
      </w:divBdr>
      <w:divsChild>
        <w:div w:id="1550150001">
          <w:marLeft w:val="547"/>
          <w:marRight w:val="0"/>
          <w:marTop w:val="0"/>
          <w:marBottom w:val="0"/>
          <w:divBdr>
            <w:top w:val="none" w:sz="0" w:space="0" w:color="auto"/>
            <w:left w:val="none" w:sz="0" w:space="0" w:color="auto"/>
            <w:bottom w:val="none" w:sz="0" w:space="0" w:color="auto"/>
            <w:right w:val="none" w:sz="0" w:space="0" w:color="auto"/>
          </w:divBdr>
        </w:div>
      </w:divsChild>
    </w:div>
    <w:div w:id="844251936">
      <w:bodyDiv w:val="1"/>
      <w:marLeft w:val="0"/>
      <w:marRight w:val="0"/>
      <w:marTop w:val="0"/>
      <w:marBottom w:val="0"/>
      <w:divBdr>
        <w:top w:val="none" w:sz="0" w:space="0" w:color="auto"/>
        <w:left w:val="none" w:sz="0" w:space="0" w:color="auto"/>
        <w:bottom w:val="none" w:sz="0" w:space="0" w:color="auto"/>
        <w:right w:val="none" w:sz="0" w:space="0" w:color="auto"/>
      </w:divBdr>
    </w:div>
    <w:div w:id="1093937993">
      <w:bodyDiv w:val="1"/>
      <w:marLeft w:val="0"/>
      <w:marRight w:val="0"/>
      <w:marTop w:val="0"/>
      <w:marBottom w:val="0"/>
      <w:divBdr>
        <w:top w:val="none" w:sz="0" w:space="0" w:color="auto"/>
        <w:left w:val="none" w:sz="0" w:space="0" w:color="auto"/>
        <w:bottom w:val="none" w:sz="0" w:space="0" w:color="auto"/>
        <w:right w:val="none" w:sz="0" w:space="0" w:color="auto"/>
      </w:divBdr>
    </w:div>
    <w:div w:id="1114010381">
      <w:bodyDiv w:val="1"/>
      <w:marLeft w:val="0"/>
      <w:marRight w:val="0"/>
      <w:marTop w:val="0"/>
      <w:marBottom w:val="0"/>
      <w:divBdr>
        <w:top w:val="none" w:sz="0" w:space="0" w:color="auto"/>
        <w:left w:val="none" w:sz="0" w:space="0" w:color="auto"/>
        <w:bottom w:val="none" w:sz="0" w:space="0" w:color="auto"/>
        <w:right w:val="none" w:sz="0" w:space="0" w:color="auto"/>
      </w:divBdr>
      <w:divsChild>
        <w:div w:id="2145613417">
          <w:marLeft w:val="547"/>
          <w:marRight w:val="0"/>
          <w:marTop w:val="0"/>
          <w:marBottom w:val="0"/>
          <w:divBdr>
            <w:top w:val="none" w:sz="0" w:space="0" w:color="auto"/>
            <w:left w:val="none" w:sz="0" w:space="0" w:color="auto"/>
            <w:bottom w:val="none" w:sz="0" w:space="0" w:color="auto"/>
            <w:right w:val="none" w:sz="0" w:space="0" w:color="auto"/>
          </w:divBdr>
        </w:div>
      </w:divsChild>
    </w:div>
    <w:div w:id="1372730935">
      <w:bodyDiv w:val="1"/>
      <w:marLeft w:val="0"/>
      <w:marRight w:val="0"/>
      <w:marTop w:val="0"/>
      <w:marBottom w:val="0"/>
      <w:divBdr>
        <w:top w:val="none" w:sz="0" w:space="0" w:color="auto"/>
        <w:left w:val="none" w:sz="0" w:space="0" w:color="auto"/>
        <w:bottom w:val="none" w:sz="0" w:space="0" w:color="auto"/>
        <w:right w:val="none" w:sz="0" w:space="0" w:color="auto"/>
      </w:divBdr>
      <w:divsChild>
        <w:div w:id="1008480398">
          <w:marLeft w:val="547"/>
          <w:marRight w:val="0"/>
          <w:marTop w:val="0"/>
          <w:marBottom w:val="0"/>
          <w:divBdr>
            <w:top w:val="none" w:sz="0" w:space="0" w:color="auto"/>
            <w:left w:val="none" w:sz="0" w:space="0" w:color="auto"/>
            <w:bottom w:val="none" w:sz="0" w:space="0" w:color="auto"/>
            <w:right w:val="none" w:sz="0" w:space="0" w:color="auto"/>
          </w:divBdr>
        </w:div>
      </w:divsChild>
    </w:div>
    <w:div w:id="1791167944">
      <w:bodyDiv w:val="1"/>
      <w:marLeft w:val="0"/>
      <w:marRight w:val="0"/>
      <w:marTop w:val="0"/>
      <w:marBottom w:val="0"/>
      <w:divBdr>
        <w:top w:val="none" w:sz="0" w:space="0" w:color="auto"/>
        <w:left w:val="none" w:sz="0" w:space="0" w:color="auto"/>
        <w:bottom w:val="none" w:sz="0" w:space="0" w:color="auto"/>
        <w:right w:val="none" w:sz="0" w:space="0" w:color="auto"/>
      </w:divBdr>
    </w:div>
    <w:div w:id="18603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omesearchbathnes.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omesearch@Bathnes.gov.uk"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F88AA22C</Template>
  <TotalTime>1</TotalTime>
  <Pages>4</Pages>
  <Words>504</Words>
  <Characters>2876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Enter site name</vt:lpstr>
    </vt:vector>
  </TitlesOfParts>
  <Company>Housing Services Local Letting Plan</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site name</dc:title>
  <dc:subject>A local letting policy is an agreement between the local authority and a registered provider.  It decides how properties will be allocated in certain defined geographical areas.  Local lettings policies will only be used in exceptional circumstances, to meet specific local issues within an area.</dc:subject>
  <dc:creator>For [enter site name]</dc:creator>
  <cp:lastModifiedBy>wordsws</cp:lastModifiedBy>
  <cp:revision>2</cp:revision>
  <cp:lastPrinted>2016-06-16T10:26:00Z</cp:lastPrinted>
  <dcterms:created xsi:type="dcterms:W3CDTF">2017-01-04T15:06:00Z</dcterms:created>
  <dcterms:modified xsi:type="dcterms:W3CDTF">2017-01-04T15:06:00Z</dcterms:modified>
</cp:coreProperties>
</file>